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B703" w14:textId="77777777" w:rsidR="00917C8C" w:rsidRDefault="00C36B15">
      <w:pPr>
        <w:tabs>
          <w:tab w:val="center" w:pos="4680"/>
        </w:tabs>
      </w:pPr>
      <w:r>
        <w:tab/>
      </w:r>
      <w:r>
        <w:rPr>
          <w:b/>
          <w:bCs/>
        </w:rPr>
        <w:t>Yale University</w:t>
      </w:r>
    </w:p>
    <w:p w14:paraId="3F35A77C" w14:textId="77777777" w:rsidR="00C36B15" w:rsidRDefault="00C36B15">
      <w:pPr>
        <w:tabs>
          <w:tab w:val="center" w:pos="4680"/>
        </w:tabs>
      </w:pPr>
      <w:r>
        <w:tab/>
      </w:r>
      <w:r>
        <w:rPr>
          <w:b/>
          <w:bCs/>
        </w:rPr>
        <w:t>Department of Economics</w:t>
      </w:r>
    </w:p>
    <w:p w14:paraId="08671F22" w14:textId="77777777" w:rsidR="007F1D3D" w:rsidRDefault="007F1D3D">
      <w:pPr>
        <w:rPr>
          <w:b/>
          <w:bCs/>
        </w:rPr>
      </w:pPr>
    </w:p>
    <w:p w14:paraId="77222215" w14:textId="77777777" w:rsidR="00C36B15" w:rsidRDefault="00C36B15">
      <w:pPr>
        <w:rPr>
          <w:b/>
          <w:bCs/>
        </w:rPr>
      </w:pPr>
      <w:r>
        <w:rPr>
          <w:b/>
          <w:bCs/>
        </w:rPr>
        <w:t>Econ. S</w:t>
      </w:r>
      <w:r w:rsidR="007F1D3D">
        <w:rPr>
          <w:b/>
          <w:bCs/>
        </w:rPr>
        <w:t>328-01</w:t>
      </w:r>
      <w:r>
        <w:rPr>
          <w:b/>
          <w:bCs/>
        </w:rPr>
        <w:t xml:space="preserve">                                           </w:t>
      </w:r>
      <w:r w:rsidR="00FB0AEA">
        <w:rPr>
          <w:b/>
          <w:bCs/>
        </w:rPr>
        <w:t xml:space="preserve">               </w:t>
      </w:r>
      <w:r>
        <w:rPr>
          <w:b/>
          <w:bCs/>
        </w:rPr>
        <w:t xml:space="preserve">   </w:t>
      </w:r>
    </w:p>
    <w:p w14:paraId="73826B73" w14:textId="77777777" w:rsidR="007F1D3D" w:rsidRDefault="007F1D3D">
      <w:pPr>
        <w:rPr>
          <w:b/>
          <w:bCs/>
        </w:rPr>
      </w:pPr>
      <w:r>
        <w:rPr>
          <w:b/>
          <w:bCs/>
        </w:rPr>
        <w:t>Topics in International Economics</w:t>
      </w:r>
    </w:p>
    <w:p w14:paraId="6D61034D" w14:textId="77777777" w:rsidR="00C36B15" w:rsidRDefault="00C36B15">
      <w:r>
        <w:rPr>
          <w:b/>
          <w:bCs/>
        </w:rPr>
        <w:t>Miguel D. Ramirez</w:t>
      </w:r>
      <w:r w:rsidR="007F1D3D">
        <w:rPr>
          <w:b/>
          <w:bCs/>
        </w:rPr>
        <w:t xml:space="preserve">                                               </w:t>
      </w:r>
      <w:r w:rsidR="00A018C2">
        <w:rPr>
          <w:b/>
          <w:bCs/>
        </w:rPr>
        <w:t xml:space="preserve"> </w:t>
      </w:r>
      <w:r w:rsidR="007F1D3D">
        <w:rPr>
          <w:b/>
          <w:bCs/>
        </w:rPr>
        <w:t>Summer 20</w:t>
      </w:r>
      <w:r w:rsidR="000D180D">
        <w:rPr>
          <w:b/>
          <w:bCs/>
        </w:rPr>
        <w:t>22</w:t>
      </w:r>
    </w:p>
    <w:p w14:paraId="3DC889CC" w14:textId="77777777" w:rsidR="00C36B15" w:rsidRDefault="00C36B15">
      <w:pPr>
        <w:rPr>
          <w:rFonts w:ascii="Times" w:hAnsi="Times" w:cs="Times"/>
          <w:b/>
          <w:bCs/>
        </w:rPr>
      </w:pPr>
    </w:p>
    <w:p w14:paraId="515B3572" w14:textId="77777777" w:rsidR="00C36B15" w:rsidRPr="003C79D2" w:rsidRDefault="00C36B15" w:rsidP="003C79D2">
      <w:pPr>
        <w:pStyle w:val="ListParagraph"/>
        <w:numPr>
          <w:ilvl w:val="0"/>
          <w:numId w:val="6"/>
        </w:numPr>
        <w:rPr>
          <w:rFonts w:ascii="Times" w:hAnsi="Times" w:cs="Times"/>
        </w:rPr>
      </w:pPr>
      <w:r w:rsidRPr="003C79D2">
        <w:rPr>
          <w:rFonts w:ascii="Times" w:hAnsi="Times" w:cs="Times"/>
          <w:b/>
          <w:bCs/>
        </w:rPr>
        <w:t>Required Texts</w:t>
      </w:r>
      <w:r w:rsidRPr="003C79D2">
        <w:rPr>
          <w:rFonts w:ascii="Times" w:hAnsi="Times" w:cs="Times"/>
        </w:rPr>
        <w:t xml:space="preserve">:  </w:t>
      </w:r>
    </w:p>
    <w:p w14:paraId="331E2431" w14:textId="77777777" w:rsidR="00C36B15" w:rsidRDefault="00C36B15">
      <w:pPr>
        <w:rPr>
          <w:rFonts w:ascii="Times" w:hAnsi="Times" w:cs="Times"/>
        </w:rPr>
      </w:pPr>
    </w:p>
    <w:p w14:paraId="265F341C" w14:textId="77777777" w:rsidR="001E0D33" w:rsidRDefault="00C36B15">
      <w:pPr>
        <w:rPr>
          <w:rFonts w:ascii="Times" w:hAnsi="Times" w:cs="Times"/>
        </w:rPr>
      </w:pPr>
      <w:r>
        <w:rPr>
          <w:rFonts w:ascii="Times" w:hAnsi="Times" w:cs="Times"/>
        </w:rPr>
        <w:t xml:space="preserve">Set of </w:t>
      </w:r>
      <w:r>
        <w:rPr>
          <w:rFonts w:ascii="Times" w:hAnsi="Times" w:cs="Times"/>
          <w:b/>
          <w:bCs/>
        </w:rPr>
        <w:t>Reading Materials (RM)</w:t>
      </w:r>
      <w:r>
        <w:rPr>
          <w:rFonts w:ascii="Times" w:hAnsi="Times" w:cs="Times"/>
        </w:rPr>
        <w:t xml:space="preserve"> prepared by the instructor and available </w:t>
      </w:r>
      <w:r>
        <w:rPr>
          <w:rFonts w:ascii="Times" w:hAnsi="Times" w:cs="Times"/>
          <w:b/>
          <w:bCs/>
        </w:rPr>
        <w:t xml:space="preserve">PDF files </w:t>
      </w:r>
      <w:r>
        <w:rPr>
          <w:rFonts w:ascii="Times" w:hAnsi="Times" w:cs="Times"/>
        </w:rPr>
        <w:t xml:space="preserve">in the </w:t>
      </w:r>
      <w:r>
        <w:rPr>
          <w:rFonts w:ascii="Times" w:hAnsi="Times" w:cs="Times"/>
          <w:b/>
          <w:bCs/>
        </w:rPr>
        <w:t xml:space="preserve">Yale </w:t>
      </w:r>
      <w:r w:rsidR="00C87EA4">
        <w:rPr>
          <w:rFonts w:ascii="Times" w:hAnsi="Times" w:cs="Times"/>
          <w:b/>
          <w:bCs/>
        </w:rPr>
        <w:t>Canvas</w:t>
      </w:r>
      <w:r>
        <w:rPr>
          <w:rFonts w:ascii="Times" w:hAnsi="Times" w:cs="Times"/>
          <w:b/>
          <w:bCs/>
        </w:rPr>
        <w:t xml:space="preserve"> Server</w:t>
      </w:r>
      <w:r>
        <w:rPr>
          <w:rFonts w:ascii="Times" w:hAnsi="Times" w:cs="Times"/>
        </w:rPr>
        <w:t xml:space="preserve">; Douglas A. Irwin, </w:t>
      </w:r>
      <w:r>
        <w:rPr>
          <w:rFonts w:ascii="Times" w:hAnsi="Times" w:cs="Times"/>
          <w:b/>
          <w:bCs/>
        </w:rPr>
        <w:t>Free Trade Under Fire,</w:t>
      </w:r>
      <w:r>
        <w:rPr>
          <w:rFonts w:ascii="Times" w:hAnsi="Times" w:cs="Times"/>
        </w:rPr>
        <w:t xml:space="preserve"> </w:t>
      </w:r>
      <w:r w:rsidR="000D180D">
        <w:rPr>
          <w:rFonts w:ascii="Times" w:hAnsi="Times" w:cs="Times"/>
          <w:b/>
        </w:rPr>
        <w:t>5</w:t>
      </w:r>
      <w:r w:rsidR="00B56A79" w:rsidRPr="00B56A79">
        <w:rPr>
          <w:rFonts w:ascii="Times" w:hAnsi="Times" w:cs="Times"/>
          <w:b/>
          <w:vertAlign w:val="superscript"/>
        </w:rPr>
        <w:t>th</w:t>
      </w:r>
      <w:r w:rsidR="00B56A79">
        <w:rPr>
          <w:rFonts w:ascii="Times" w:hAnsi="Times" w:cs="Times"/>
          <w:b/>
        </w:rPr>
        <w:t xml:space="preserve"> ed.</w:t>
      </w:r>
      <w:r>
        <w:rPr>
          <w:rFonts w:ascii="Times" w:hAnsi="Times" w:cs="Times"/>
          <w:b/>
          <w:bCs/>
        </w:rPr>
        <w:t xml:space="preserve"> </w:t>
      </w:r>
      <w:r>
        <w:rPr>
          <w:rFonts w:ascii="Times" w:hAnsi="Times" w:cs="Times"/>
        </w:rPr>
        <w:t>(paperback). New Jersey: Princeton University Press, 20</w:t>
      </w:r>
      <w:r w:rsidR="000D180D">
        <w:rPr>
          <w:rFonts w:ascii="Times" w:hAnsi="Times" w:cs="Times"/>
        </w:rPr>
        <w:t>20</w:t>
      </w:r>
      <w:r>
        <w:rPr>
          <w:rFonts w:ascii="Times" w:hAnsi="Times" w:cs="Times"/>
        </w:rPr>
        <w:t>.</w:t>
      </w:r>
    </w:p>
    <w:p w14:paraId="2D5ED484" w14:textId="77777777" w:rsidR="00C36B15" w:rsidRPr="001E0D33" w:rsidRDefault="001E0D33" w:rsidP="001E0D33">
      <w:pPr>
        <w:pStyle w:val="ListParagraph"/>
        <w:numPr>
          <w:ilvl w:val="0"/>
          <w:numId w:val="6"/>
        </w:numPr>
        <w:rPr>
          <w:rFonts w:ascii="Times" w:hAnsi="Times" w:cs="Times"/>
        </w:rPr>
      </w:pPr>
      <w:r>
        <w:rPr>
          <w:rFonts w:ascii="Times" w:hAnsi="Times" w:cs="Times"/>
          <w:b/>
        </w:rPr>
        <w:t xml:space="preserve">Suggested Reference Text: </w:t>
      </w:r>
      <w:r>
        <w:rPr>
          <w:rFonts w:ascii="Times" w:hAnsi="Times" w:cs="Times"/>
        </w:rPr>
        <w:t xml:space="preserve">Dominick Salvatore, </w:t>
      </w:r>
      <w:r>
        <w:rPr>
          <w:rFonts w:ascii="Times" w:hAnsi="Times" w:cs="Times"/>
          <w:b/>
        </w:rPr>
        <w:t>International Economics</w:t>
      </w:r>
      <w:r>
        <w:rPr>
          <w:rFonts w:ascii="Times" w:hAnsi="Times" w:cs="Times"/>
        </w:rPr>
        <w:t>, 1</w:t>
      </w:r>
      <w:r w:rsidR="000D180D">
        <w:rPr>
          <w:rFonts w:ascii="Times" w:hAnsi="Times" w:cs="Times"/>
        </w:rPr>
        <w:t>3</w:t>
      </w:r>
      <w:r w:rsidRPr="001E0D33">
        <w:rPr>
          <w:rFonts w:ascii="Times" w:hAnsi="Times" w:cs="Times"/>
          <w:vertAlign w:val="superscript"/>
        </w:rPr>
        <w:t>th</w:t>
      </w:r>
      <w:r>
        <w:rPr>
          <w:rFonts w:ascii="Times" w:hAnsi="Times" w:cs="Times"/>
        </w:rPr>
        <w:t xml:space="preserve"> ed. (E-Book). New Jersey: John Wiley &amp; Sons, Inc., 20</w:t>
      </w:r>
      <w:r w:rsidR="000D180D">
        <w:rPr>
          <w:rFonts w:ascii="Times" w:hAnsi="Times" w:cs="Times"/>
        </w:rPr>
        <w:t>20</w:t>
      </w:r>
      <w:r>
        <w:rPr>
          <w:rFonts w:ascii="Times" w:hAnsi="Times" w:cs="Times"/>
        </w:rPr>
        <w:t>.</w:t>
      </w:r>
    </w:p>
    <w:p w14:paraId="2A0B843A" w14:textId="77777777" w:rsidR="00C36B15" w:rsidRDefault="00C36B15"/>
    <w:p w14:paraId="16DC685C" w14:textId="77777777" w:rsidR="00C36B15" w:rsidRDefault="00C36B15" w:rsidP="003C79D2">
      <w:pPr>
        <w:pStyle w:val="Level1"/>
        <w:numPr>
          <w:ilvl w:val="0"/>
          <w:numId w:val="5"/>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b/>
          <w:bCs/>
        </w:rPr>
        <w:t>General Comments.</w:t>
      </w:r>
    </w:p>
    <w:p w14:paraId="209C493F" w14:textId="77777777" w:rsidR="00C36B15" w:rsidRDefault="00C36B15">
      <w:pPr>
        <w:ind w:left="-90"/>
      </w:pPr>
    </w:p>
    <w:p w14:paraId="26B2B5BA" w14:textId="77777777" w:rsidR="00782174" w:rsidRDefault="00C36B15">
      <w:pPr>
        <w:ind w:left="-90"/>
      </w:pPr>
      <w:r>
        <w:t xml:space="preserve">    This seminar is divided into four sections. The first section introduces the student to the basic trade model as well as recent and important extensions such as intra-industry trade, strategic trade, the new economic geography, and the rise of offshoring. It also examines the political economy of trade policy, beginning with a discussion of the relative benefits and costs of tariffs (quotas) and ending with a critical evaluation of more recent forms of trade protectionism </w:t>
      </w:r>
      <w:r w:rsidR="001D30AF">
        <w:t>and economic populism</w:t>
      </w:r>
      <w:r>
        <w:t>. Finally, it addresses issues related to trade creation and diversion resulting from the creation of regional trading blocs such as NAFTA and the EU</w:t>
      </w:r>
      <w:r w:rsidR="00782174">
        <w:t>.</w:t>
      </w:r>
    </w:p>
    <w:p w14:paraId="30F2711F" w14:textId="77777777" w:rsidR="00C36B15" w:rsidRDefault="00C36B15">
      <w:pPr>
        <w:ind w:left="-90"/>
      </w:pPr>
      <w:r>
        <w:t xml:space="preserve">  </w:t>
      </w:r>
    </w:p>
    <w:p w14:paraId="5FEA6FDA" w14:textId="77777777" w:rsidR="00C36B15" w:rsidRDefault="00C36B15">
      <w:pPr>
        <w:ind w:left="-90"/>
      </w:pPr>
      <w:r>
        <w:t xml:space="preserve">     Section II delves into important and controversial questions such as whether universal labor standards belong on the international trade agenda and whether the rapid pace of international trade and finance has been responsible for the growing economic divergence and rising income and wage inequality observed both between and within countries The third section introduces students to the workings of foreign exchange markets in highly integrated capital markets, and addresses the issue of whether exchange rate volatility has been “excessive.” The final section turns its attention to the underlying economic and institutional causes of the Mexican, Asian, Russian, Argentinian, and U.S. economic and financial crises. It presents alternative explanations which contend that these crises, particularly the Asian crisis, would have taken place even if their currencies were not “overvalued” and their pre-crisis monetary and fiscal policies were viewed as “credible” by market participants. This section also addresses the political economy of European economic and monetary integration and the prospects for the euro in light of the ongoing economic crisis in Greece and </w:t>
      </w:r>
      <w:r w:rsidR="00162B54">
        <w:t>Britain’s decision to exit the EU—the so called “Brexit</w:t>
      </w:r>
      <w:r w:rsidR="00C34ABC">
        <w:t>.”</w:t>
      </w:r>
      <w:r>
        <w:t xml:space="preserve">   </w:t>
      </w:r>
    </w:p>
    <w:p w14:paraId="3FD1E3E0" w14:textId="77777777" w:rsidR="00C36B15" w:rsidRDefault="00C36B15">
      <w:pPr>
        <w:ind w:left="-90"/>
      </w:pPr>
    </w:p>
    <w:p w14:paraId="721FCE81" w14:textId="77777777" w:rsidR="00C36B15" w:rsidRDefault="00C36B15" w:rsidP="003C79D2">
      <w:pPr>
        <w:pStyle w:val="Level1"/>
        <w:numPr>
          <w:ilvl w:val="0"/>
          <w:numId w:val="5"/>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w:hAnsi="Times" w:cs="Times"/>
        </w:rPr>
      </w:pPr>
      <w:r>
        <w:rPr>
          <w:rFonts w:ascii="Times" w:hAnsi="Times" w:cs="Times"/>
          <w:b/>
          <w:bCs/>
        </w:rPr>
        <w:t>Course Requirements</w:t>
      </w:r>
    </w:p>
    <w:p w14:paraId="49422BAA" w14:textId="77777777" w:rsidR="00C36B15" w:rsidRDefault="00C36B15">
      <w:pPr>
        <w:ind w:left="-90"/>
        <w:rPr>
          <w:rFonts w:ascii="Times" w:hAnsi="Times" w:cs="Times"/>
        </w:rPr>
      </w:pPr>
    </w:p>
    <w:p w14:paraId="0A91FBE4" w14:textId="77777777" w:rsidR="00C36B15" w:rsidRDefault="00C36B15">
      <w:pPr>
        <w:ind w:left="-90"/>
        <w:rPr>
          <w:rFonts w:ascii="Times" w:hAnsi="Times" w:cs="Times"/>
        </w:rPr>
        <w:sectPr w:rsidR="00C36B15">
          <w:pgSz w:w="12240" w:h="15840"/>
          <w:pgMar w:top="1440" w:right="1440" w:bottom="1440" w:left="1440" w:header="1440" w:footer="1440" w:gutter="0"/>
          <w:cols w:space="720"/>
          <w:noEndnote/>
        </w:sectPr>
      </w:pPr>
    </w:p>
    <w:p w14:paraId="1D791938" w14:textId="77777777" w:rsidR="00C36B15" w:rsidRDefault="00C36B15">
      <w:pPr>
        <w:rPr>
          <w:rFonts w:ascii="Times" w:hAnsi="Times" w:cs="Times"/>
        </w:rPr>
      </w:pPr>
      <w:r>
        <w:rPr>
          <w:rFonts w:ascii="Times" w:hAnsi="Times" w:cs="Times"/>
        </w:rPr>
        <w:t xml:space="preserve">   During the summer term you will be required to write</w:t>
      </w:r>
      <w:r w:rsidR="009A7D94">
        <w:rPr>
          <w:rFonts w:ascii="Times" w:hAnsi="Times" w:cs="Times"/>
        </w:rPr>
        <w:t xml:space="preserve"> at least two</w:t>
      </w:r>
      <w:r>
        <w:rPr>
          <w:rFonts w:ascii="Times" w:hAnsi="Times" w:cs="Times"/>
        </w:rPr>
        <w:t xml:space="preserve"> short critical discussion papers and a term paper on a selected economic problem and/or issue pertaining to the international economy. Details on the nature and length of the term paper will be handed out by the end of the </w:t>
      </w:r>
      <w:r w:rsidR="009A7D94">
        <w:rPr>
          <w:rFonts w:ascii="Times" w:hAnsi="Times" w:cs="Times"/>
        </w:rPr>
        <w:t xml:space="preserve">third </w:t>
      </w:r>
      <w:r>
        <w:rPr>
          <w:rFonts w:ascii="Times" w:hAnsi="Times" w:cs="Times"/>
        </w:rPr>
        <w:t xml:space="preserve">week of classes. </w:t>
      </w:r>
      <w:r w:rsidR="009A7D94">
        <w:rPr>
          <w:rFonts w:ascii="Times" w:hAnsi="Times" w:cs="Times"/>
        </w:rPr>
        <w:t>At most, three</w:t>
      </w:r>
      <w:r>
        <w:rPr>
          <w:rFonts w:ascii="Times" w:hAnsi="Times" w:cs="Times"/>
        </w:rPr>
        <w:t xml:space="preserve"> problem sets will be assigned to make sure that students can apply the economic concepts developed in class. </w:t>
      </w:r>
      <w:r w:rsidR="009A7D94">
        <w:rPr>
          <w:rFonts w:ascii="Times" w:hAnsi="Times" w:cs="Times"/>
        </w:rPr>
        <w:t>C</w:t>
      </w:r>
      <w:r>
        <w:rPr>
          <w:rFonts w:ascii="Times" w:hAnsi="Times" w:cs="Times"/>
        </w:rPr>
        <w:t xml:space="preserve">lass participation will be </w:t>
      </w:r>
      <w:r>
        <w:rPr>
          <w:rFonts w:ascii="Times" w:hAnsi="Times" w:cs="Times"/>
        </w:rPr>
        <w:lastRenderedPageBreak/>
        <w:t>encouraged via class discussion</w:t>
      </w:r>
      <w:r w:rsidR="009A7D94">
        <w:rPr>
          <w:rFonts w:ascii="Times" w:hAnsi="Times" w:cs="Times"/>
        </w:rPr>
        <w:t xml:space="preserve"> and presentation</w:t>
      </w:r>
      <w:r>
        <w:rPr>
          <w:rFonts w:ascii="Times" w:hAnsi="Times" w:cs="Times"/>
        </w:rPr>
        <w:t xml:space="preserve"> of the assigned </w:t>
      </w:r>
      <w:r w:rsidR="009A7D94">
        <w:rPr>
          <w:rFonts w:ascii="Times" w:hAnsi="Times" w:cs="Times"/>
        </w:rPr>
        <w:t>articles</w:t>
      </w:r>
      <w:r>
        <w:rPr>
          <w:rFonts w:ascii="Times" w:hAnsi="Times" w:cs="Times"/>
        </w:rPr>
        <w:t xml:space="preserve"> by selected students. </w:t>
      </w:r>
    </w:p>
    <w:p w14:paraId="49C94672" w14:textId="77777777" w:rsidR="00C36B15" w:rsidRDefault="00C36B15">
      <w:pPr>
        <w:rPr>
          <w:rFonts w:ascii="Times" w:hAnsi="Times" w:cs="Times"/>
        </w:rPr>
      </w:pPr>
    </w:p>
    <w:p w14:paraId="49A059BB" w14:textId="77777777" w:rsidR="00C36B15" w:rsidRDefault="00C36B15" w:rsidP="003C79D2">
      <w:pPr>
        <w:pStyle w:val="Level1"/>
        <w:numPr>
          <w:ilvl w:val="0"/>
          <w:numId w:val="5"/>
        </w:numPr>
        <w:tabs>
          <w:tab w:val="left" w:pos="-1440"/>
        </w:tabs>
        <w:rPr>
          <w:rFonts w:ascii="Times" w:hAnsi="Times" w:cs="Times"/>
        </w:rPr>
      </w:pPr>
      <w:r>
        <w:rPr>
          <w:rFonts w:ascii="Times" w:hAnsi="Times" w:cs="Times"/>
          <w:b/>
          <w:bCs/>
        </w:rPr>
        <w:t>Course Grades</w:t>
      </w:r>
    </w:p>
    <w:p w14:paraId="279F3E5E" w14:textId="77777777" w:rsidR="00C36B15" w:rsidRDefault="00C36B15">
      <w:pPr>
        <w:rPr>
          <w:rFonts w:ascii="Times" w:hAnsi="Times" w:cs="Times"/>
        </w:rPr>
      </w:pPr>
    </w:p>
    <w:p w14:paraId="2328510D" w14:textId="77777777" w:rsidR="00C36B15" w:rsidRDefault="00C36B15">
      <w:pPr>
        <w:rPr>
          <w:rFonts w:ascii="Times" w:hAnsi="Times" w:cs="Times"/>
        </w:rPr>
      </w:pPr>
      <w:r>
        <w:rPr>
          <w:rFonts w:ascii="Times" w:hAnsi="Times" w:cs="Times"/>
        </w:rPr>
        <w:t>The weights attached to the components of your final grade are as follows:</w:t>
      </w:r>
    </w:p>
    <w:p w14:paraId="5CBA1C57" w14:textId="77777777" w:rsidR="00C36B15" w:rsidRDefault="00C36B15">
      <w:pPr>
        <w:rPr>
          <w:rFonts w:ascii="Courier" w:hAnsi="Courier" w:cs="Courier"/>
          <w:sz w:val="20"/>
          <w:szCs w:val="20"/>
        </w:rPr>
      </w:pPr>
    </w:p>
    <w:p w14:paraId="6ADE0D6B" w14:textId="77777777" w:rsidR="00C36B15" w:rsidRDefault="00C36B15">
      <w:pPr>
        <w:rPr>
          <w:rFonts w:ascii="Courier" w:hAnsi="Courier" w:cs="Courier"/>
          <w:sz w:val="20"/>
          <w:szCs w:val="20"/>
        </w:rPr>
      </w:pPr>
      <w:r>
        <w:rPr>
          <w:rFonts w:ascii="Courier" w:hAnsi="Courier" w:cs="Courier"/>
          <w:sz w:val="20"/>
          <w:szCs w:val="20"/>
        </w:rPr>
        <w:t xml:space="preserve">                       Weights (%)         Dates</w:t>
      </w:r>
    </w:p>
    <w:p w14:paraId="63B5BD93" w14:textId="77777777" w:rsidR="00C36B15" w:rsidRDefault="00C36B15">
      <w:pPr>
        <w:rPr>
          <w:rFonts w:ascii="Courier" w:hAnsi="Courier" w:cs="Courier"/>
          <w:sz w:val="20"/>
          <w:szCs w:val="20"/>
        </w:rPr>
      </w:pPr>
    </w:p>
    <w:p w14:paraId="4E36AC68" w14:textId="77777777" w:rsidR="00C36B15" w:rsidRDefault="00C36B15">
      <w:pPr>
        <w:rPr>
          <w:rFonts w:ascii="Courier" w:hAnsi="Courier" w:cs="Courier"/>
          <w:sz w:val="20"/>
          <w:szCs w:val="20"/>
        </w:rPr>
      </w:pPr>
      <w:r>
        <w:rPr>
          <w:rFonts w:ascii="Courier" w:hAnsi="Courier" w:cs="Courier"/>
          <w:sz w:val="20"/>
          <w:szCs w:val="20"/>
        </w:rPr>
        <w:t xml:space="preserve">     Discussion papers    </w:t>
      </w:r>
      <w:r w:rsidR="00FE1156">
        <w:rPr>
          <w:rFonts w:ascii="Courier" w:hAnsi="Courier" w:cs="Courier"/>
          <w:sz w:val="20"/>
          <w:szCs w:val="20"/>
        </w:rPr>
        <w:t>3</w:t>
      </w:r>
      <w:r>
        <w:rPr>
          <w:rFonts w:ascii="Courier" w:hAnsi="Courier" w:cs="Courier"/>
          <w:sz w:val="20"/>
          <w:szCs w:val="20"/>
        </w:rPr>
        <w:t>0                TBA.</w:t>
      </w:r>
    </w:p>
    <w:p w14:paraId="2281033A" w14:textId="77777777" w:rsidR="00C36B15" w:rsidRDefault="00C36B15">
      <w:pPr>
        <w:rPr>
          <w:rFonts w:ascii="Courier" w:hAnsi="Courier" w:cs="Courier"/>
          <w:sz w:val="20"/>
          <w:szCs w:val="20"/>
        </w:rPr>
      </w:pPr>
      <w:r>
        <w:rPr>
          <w:rFonts w:ascii="Courier" w:hAnsi="Courier" w:cs="Courier"/>
          <w:sz w:val="20"/>
          <w:szCs w:val="20"/>
        </w:rPr>
        <w:t xml:space="preserve">     Class participation 10                --- </w:t>
      </w:r>
    </w:p>
    <w:p w14:paraId="4A657BB2" w14:textId="77777777" w:rsidR="00C36B15" w:rsidRDefault="00C36B15">
      <w:pPr>
        <w:rPr>
          <w:rFonts w:ascii="Courier" w:hAnsi="Courier" w:cs="Courier"/>
          <w:sz w:val="20"/>
          <w:szCs w:val="20"/>
        </w:rPr>
      </w:pPr>
      <w:r>
        <w:rPr>
          <w:rFonts w:ascii="Courier" w:hAnsi="Courier" w:cs="Courier"/>
          <w:sz w:val="20"/>
          <w:szCs w:val="20"/>
        </w:rPr>
        <w:t xml:space="preserve">     Problem sets        </w:t>
      </w:r>
      <w:r w:rsidR="00B766CC">
        <w:rPr>
          <w:rFonts w:ascii="Courier" w:hAnsi="Courier" w:cs="Courier"/>
          <w:sz w:val="20"/>
          <w:szCs w:val="20"/>
        </w:rPr>
        <w:t xml:space="preserve"> </w:t>
      </w:r>
      <w:r>
        <w:rPr>
          <w:rFonts w:ascii="Courier" w:hAnsi="Courier" w:cs="Courier"/>
          <w:sz w:val="20"/>
          <w:szCs w:val="20"/>
        </w:rPr>
        <w:t xml:space="preserve"> </w:t>
      </w:r>
      <w:r w:rsidR="00FE1156">
        <w:rPr>
          <w:rFonts w:ascii="Courier" w:hAnsi="Courier" w:cs="Courier"/>
          <w:sz w:val="20"/>
          <w:szCs w:val="20"/>
        </w:rPr>
        <w:t>3</w:t>
      </w:r>
      <w:r>
        <w:rPr>
          <w:rFonts w:ascii="Courier" w:hAnsi="Courier" w:cs="Courier"/>
          <w:sz w:val="20"/>
          <w:szCs w:val="20"/>
        </w:rPr>
        <w:t xml:space="preserve">0                TBA </w:t>
      </w:r>
    </w:p>
    <w:p w14:paraId="32473B46" w14:textId="77777777" w:rsidR="00C36B15" w:rsidRDefault="00C36B15">
      <w:pPr>
        <w:rPr>
          <w:rFonts w:ascii="Courier" w:hAnsi="Courier" w:cs="Courier"/>
          <w:sz w:val="20"/>
          <w:szCs w:val="20"/>
        </w:rPr>
      </w:pPr>
      <w:r>
        <w:rPr>
          <w:rFonts w:ascii="Courier" w:hAnsi="Courier" w:cs="Courier"/>
          <w:sz w:val="20"/>
          <w:szCs w:val="20"/>
        </w:rPr>
        <w:t xml:space="preserve">     Term paper           </w:t>
      </w:r>
      <w:r w:rsidR="00B766CC">
        <w:rPr>
          <w:rFonts w:ascii="Courier" w:hAnsi="Courier" w:cs="Courier"/>
          <w:sz w:val="20"/>
          <w:szCs w:val="20"/>
        </w:rPr>
        <w:t xml:space="preserve"> </w:t>
      </w:r>
      <w:r>
        <w:rPr>
          <w:rFonts w:ascii="Courier" w:hAnsi="Courier" w:cs="Courier"/>
          <w:sz w:val="20"/>
          <w:szCs w:val="20"/>
        </w:rPr>
        <w:t xml:space="preserve">30               </w:t>
      </w:r>
      <w:r w:rsidR="00EC12D0">
        <w:rPr>
          <w:rFonts w:ascii="Courier" w:hAnsi="Courier" w:cs="Courier"/>
          <w:sz w:val="20"/>
          <w:szCs w:val="20"/>
        </w:rPr>
        <w:t xml:space="preserve">August </w:t>
      </w:r>
      <w:r w:rsidR="00B766CC">
        <w:rPr>
          <w:rFonts w:ascii="Courier" w:hAnsi="Courier" w:cs="Courier"/>
          <w:sz w:val="20"/>
          <w:szCs w:val="20"/>
        </w:rPr>
        <w:t>5</w:t>
      </w:r>
      <w:r w:rsidR="00B766CC" w:rsidRPr="00B766CC">
        <w:rPr>
          <w:rFonts w:ascii="Courier" w:hAnsi="Courier" w:cs="Courier"/>
          <w:sz w:val="20"/>
          <w:szCs w:val="20"/>
          <w:vertAlign w:val="superscript"/>
        </w:rPr>
        <w:t>th</w:t>
      </w:r>
      <w:r w:rsidR="00B766CC">
        <w:rPr>
          <w:rFonts w:ascii="Courier" w:hAnsi="Courier" w:cs="Courier"/>
          <w:sz w:val="20"/>
          <w:szCs w:val="20"/>
        </w:rPr>
        <w:t xml:space="preserve"> </w:t>
      </w:r>
      <w:r w:rsidR="00676A79">
        <w:rPr>
          <w:rFonts w:ascii="Courier" w:hAnsi="Courier" w:cs="Courier"/>
          <w:sz w:val="20"/>
          <w:szCs w:val="20"/>
        </w:rPr>
        <w:t xml:space="preserve"> </w:t>
      </w:r>
      <w:r w:rsidR="00EC12D0">
        <w:rPr>
          <w:rFonts w:ascii="Courier" w:hAnsi="Courier" w:cs="Courier"/>
          <w:sz w:val="20"/>
          <w:szCs w:val="20"/>
        </w:rPr>
        <w:t xml:space="preserve"> </w:t>
      </w:r>
    </w:p>
    <w:p w14:paraId="71B9BD93" w14:textId="77777777" w:rsidR="00C36B15" w:rsidRDefault="00C36B15">
      <w:pPr>
        <w:rPr>
          <w:rFonts w:ascii="Courier" w:hAnsi="Courier" w:cs="Courier"/>
          <w:sz w:val="20"/>
          <w:szCs w:val="20"/>
        </w:rPr>
      </w:pPr>
    </w:p>
    <w:p w14:paraId="7DAAA5BD" w14:textId="77777777" w:rsidR="00C36B15" w:rsidRDefault="00C36B15">
      <w:pPr>
        <w:rPr>
          <w:rFonts w:ascii="Courier" w:hAnsi="Courier" w:cs="Courier"/>
          <w:sz w:val="20"/>
          <w:szCs w:val="20"/>
        </w:rPr>
      </w:pPr>
    </w:p>
    <w:p w14:paraId="16A52EE3" w14:textId="77777777" w:rsidR="00610274" w:rsidRDefault="00C36B15">
      <w:pPr>
        <w:rPr>
          <w:rStyle w:val="Hypertext"/>
          <w:rFonts w:ascii="Times" w:hAnsi="Times" w:cs="Times"/>
          <w:u w:val="none"/>
        </w:rPr>
      </w:pPr>
      <w:r>
        <w:rPr>
          <w:rFonts w:ascii="Times" w:hAnsi="Times" w:cs="Times"/>
        </w:rPr>
        <w:t>My office at Yale has yet to be assigned and I will be available for consultation by appt.</w:t>
      </w:r>
      <w:r w:rsidR="00610274">
        <w:rPr>
          <w:rFonts w:ascii="Times" w:hAnsi="Times" w:cs="Times"/>
        </w:rPr>
        <w:t xml:space="preserve"> In view of</w:t>
      </w:r>
      <w:r w:rsidR="00610274" w:rsidRPr="00610274">
        <w:rPr>
          <w:rFonts w:ascii="Times" w:hAnsi="Times" w:cs="Times"/>
          <w:b/>
        </w:rPr>
        <w:t xml:space="preserve"> health and safety concerns arising from the Covid-19 pandemic, I will hold office hours via ZOOM, unless otherwise stated.</w:t>
      </w:r>
      <w:r w:rsidR="00610274" w:rsidRPr="00610274">
        <w:rPr>
          <w:rFonts w:ascii="Times" w:hAnsi="Times" w:cs="Times"/>
        </w:rPr>
        <w:t xml:space="preserve"> </w:t>
      </w:r>
      <w:r>
        <w:rPr>
          <w:rFonts w:ascii="Times" w:hAnsi="Times" w:cs="Times"/>
        </w:rPr>
        <w:t>I will answer email messages only if they pertain to substantive material discussed in class</w:t>
      </w:r>
      <w:r w:rsidR="00FE1156">
        <w:rPr>
          <w:rFonts w:ascii="Times" w:hAnsi="Times" w:cs="Times"/>
        </w:rPr>
        <w:t xml:space="preserve"> and/or problem sets</w:t>
      </w:r>
      <w:r>
        <w:rPr>
          <w:rFonts w:ascii="Times" w:hAnsi="Times" w:cs="Times"/>
        </w:rPr>
        <w:t>. One final note. Please TURN OFF your cell phones</w:t>
      </w:r>
      <w:r w:rsidR="00914EB5">
        <w:rPr>
          <w:rFonts w:ascii="Times" w:hAnsi="Times" w:cs="Times"/>
        </w:rPr>
        <w:t>, I-phones</w:t>
      </w:r>
      <w:r w:rsidR="00F305E4">
        <w:rPr>
          <w:rFonts w:ascii="Times" w:hAnsi="Times" w:cs="Times"/>
        </w:rPr>
        <w:t xml:space="preserve"> and other electronic devices;</w:t>
      </w:r>
      <w:r>
        <w:rPr>
          <w:rFonts w:ascii="Times" w:hAnsi="Times" w:cs="Times"/>
        </w:rPr>
        <w:t xml:space="preserve"> </w:t>
      </w:r>
      <w:r w:rsidR="00914EB5">
        <w:rPr>
          <w:rFonts w:ascii="Times" w:hAnsi="Times" w:cs="Times"/>
        </w:rPr>
        <w:t xml:space="preserve">you may use your </w:t>
      </w:r>
      <w:r>
        <w:rPr>
          <w:rFonts w:ascii="Times" w:hAnsi="Times" w:cs="Times"/>
        </w:rPr>
        <w:t>laptops</w:t>
      </w:r>
      <w:r w:rsidR="00914EB5">
        <w:rPr>
          <w:rFonts w:ascii="Times" w:hAnsi="Times" w:cs="Times"/>
        </w:rPr>
        <w:t xml:space="preserve"> ONLY for class discussion. Also, please</w:t>
      </w:r>
      <w:r>
        <w:rPr>
          <w:rFonts w:ascii="Times" w:hAnsi="Times" w:cs="Times"/>
        </w:rPr>
        <w:t xml:space="preserve"> REFRAIN from getting up in class unless it is absolutely necessary</w:t>
      </w:r>
      <w:r w:rsidR="009A7D94">
        <w:rPr>
          <w:rFonts w:ascii="Times" w:hAnsi="Times" w:cs="Times"/>
        </w:rPr>
        <w:t>—it is disruptive to both your fellow classmates and instructor</w:t>
      </w:r>
      <w:r>
        <w:rPr>
          <w:rFonts w:ascii="Times" w:hAnsi="Times" w:cs="Times"/>
        </w:rPr>
        <w:t xml:space="preserve">. The e-mail address is: </w:t>
      </w:r>
      <w:r>
        <w:rPr>
          <w:rStyle w:val="Hypertext"/>
          <w:rFonts w:ascii="Times" w:hAnsi="Times" w:cs="Times"/>
        </w:rPr>
        <w:t>miguel.ramirez@trincoll.edu</w:t>
      </w:r>
      <w:r>
        <w:rPr>
          <w:rFonts w:ascii="Times" w:hAnsi="Times" w:cs="Times"/>
        </w:rPr>
        <w:t xml:space="preserve"> or </w:t>
      </w:r>
      <w:r>
        <w:rPr>
          <w:rStyle w:val="Hypertext"/>
          <w:rFonts w:ascii="Times" w:hAnsi="Times" w:cs="Times"/>
        </w:rPr>
        <w:t>miguel.ramirez@yale.edu.</w:t>
      </w:r>
      <w:r>
        <w:rPr>
          <w:rStyle w:val="Hypertext"/>
          <w:rFonts w:ascii="Times" w:hAnsi="Times" w:cs="Times"/>
          <w:u w:val="none"/>
        </w:rPr>
        <w:t xml:space="preserve"> </w:t>
      </w:r>
    </w:p>
    <w:p w14:paraId="5A046B3E" w14:textId="77777777" w:rsidR="00610274" w:rsidRDefault="00610274" w:rsidP="00610274">
      <w:pPr>
        <w:pStyle w:val="ListParagraph"/>
        <w:widowControl/>
        <w:numPr>
          <w:ilvl w:val="0"/>
          <w:numId w:val="5"/>
        </w:numPr>
        <w:autoSpaceDE/>
        <w:autoSpaceDN/>
        <w:adjustRightInd/>
        <w:spacing w:before="100" w:beforeAutospacing="1" w:after="100" w:afterAutospacing="1"/>
        <w:rPr>
          <w:rFonts w:ascii="Times" w:eastAsia="Times New Roman" w:hAnsi="Times" w:cs="Times"/>
        </w:rPr>
      </w:pPr>
      <w:r w:rsidRPr="00610274">
        <w:rPr>
          <w:rFonts w:ascii="Times" w:eastAsia="Times New Roman" w:hAnsi="Times" w:cs="Times"/>
          <w:b/>
        </w:rPr>
        <w:t>Mask Policy</w:t>
      </w:r>
      <w:r w:rsidRPr="00610274">
        <w:rPr>
          <w:rFonts w:ascii="Times" w:eastAsia="Times New Roman" w:hAnsi="Times" w:cs="Times"/>
        </w:rPr>
        <w:t xml:space="preserve">: Please wear your mask properly (covering both your nose and mouth) while in class. This will help prevent the spread of this highly contagious virus (and its various mutations) and enable us to have a successful in-person term. Otherwise, we will have to revert back to </w:t>
      </w:r>
      <w:r w:rsidRPr="00610274">
        <w:rPr>
          <w:rFonts w:ascii="Times" w:eastAsia="Times New Roman" w:hAnsi="Times" w:cs="Times"/>
          <w:b/>
        </w:rPr>
        <w:t>remote learning for health and safety reasons</w:t>
      </w:r>
      <w:r w:rsidRPr="00610274">
        <w:rPr>
          <w:rFonts w:ascii="Times" w:eastAsia="Times New Roman" w:hAnsi="Times" w:cs="Times"/>
        </w:rPr>
        <w:t>. Thanks.</w:t>
      </w:r>
    </w:p>
    <w:p w14:paraId="76930CE0" w14:textId="77777777" w:rsidR="00610274" w:rsidRPr="00610274" w:rsidRDefault="00610274" w:rsidP="00610274">
      <w:pPr>
        <w:pStyle w:val="ListParagraph"/>
        <w:widowControl/>
        <w:autoSpaceDE/>
        <w:autoSpaceDN/>
        <w:adjustRightInd/>
        <w:spacing w:before="100" w:beforeAutospacing="1" w:after="100" w:afterAutospacing="1"/>
        <w:rPr>
          <w:rFonts w:ascii="Times" w:eastAsia="Times New Roman" w:hAnsi="Times" w:cs="Times"/>
        </w:rPr>
      </w:pPr>
    </w:p>
    <w:p w14:paraId="0261E809" w14:textId="77777777" w:rsidR="00610274" w:rsidRPr="00610274" w:rsidRDefault="00610274" w:rsidP="00610274">
      <w:pPr>
        <w:pStyle w:val="ListParagraph"/>
        <w:widowControl/>
        <w:numPr>
          <w:ilvl w:val="0"/>
          <w:numId w:val="5"/>
        </w:numPr>
        <w:autoSpaceDE/>
        <w:autoSpaceDN/>
        <w:adjustRightInd/>
        <w:spacing w:before="100" w:beforeAutospacing="1" w:after="100" w:afterAutospacing="1"/>
        <w:rPr>
          <w:rFonts w:ascii="Times" w:eastAsia="Times New Roman" w:hAnsi="Times" w:cs="Times"/>
        </w:rPr>
      </w:pPr>
      <w:r w:rsidRPr="00610274">
        <w:rPr>
          <w:rFonts w:ascii="Times" w:eastAsia="Times New Roman" w:hAnsi="Times" w:cs="Times"/>
          <w:b/>
        </w:rPr>
        <w:t>Academic Integrity</w:t>
      </w:r>
      <w:r w:rsidRPr="00610274">
        <w:rPr>
          <w:rFonts w:ascii="Times" w:eastAsia="Times New Roman" w:hAnsi="Times" w:cs="Times"/>
        </w:rPr>
        <w:t xml:space="preserve">: </w:t>
      </w:r>
      <w:r>
        <w:rPr>
          <w:rFonts w:ascii="Times" w:eastAsia="Times New Roman" w:hAnsi="Times" w:cs="Times"/>
        </w:rPr>
        <w:t>S</w:t>
      </w:r>
      <w:r w:rsidRPr="00610274">
        <w:rPr>
          <w:rFonts w:ascii="Times" w:eastAsia="Times New Roman" w:hAnsi="Times" w:cs="Times"/>
        </w:rPr>
        <w:t xml:space="preserve">tudents are expected to abide by the highest standards of intellectual honesty in all academic exercises. Intellectual honesty assumes that students do their own work and that they credit properly those upon whose work and thought they draw. It is the responsibility of each student to make sure that he or she is fully aware of what constitutes intellectually honest work in every examination, quiz, paper, laboratory report, homework assignment, or other academic exercise submitted for evaluation in a course at </w:t>
      </w:r>
      <w:r>
        <w:rPr>
          <w:rFonts w:ascii="Times" w:eastAsia="Times New Roman" w:hAnsi="Times" w:cs="Times"/>
        </w:rPr>
        <w:t>Yale University.</w:t>
      </w:r>
    </w:p>
    <w:p w14:paraId="010F6216" w14:textId="77777777" w:rsidR="00C36B15" w:rsidRPr="00610274" w:rsidRDefault="00C36B15" w:rsidP="00610274">
      <w:pPr>
        <w:pStyle w:val="ListParagraph"/>
        <w:widowControl/>
        <w:autoSpaceDE/>
        <w:autoSpaceDN/>
        <w:adjustRightInd/>
        <w:spacing w:before="100" w:beforeAutospacing="1" w:after="100" w:afterAutospacing="1"/>
        <w:rPr>
          <w:rFonts w:ascii="Times" w:eastAsia="Times New Roman" w:hAnsi="Times" w:cs="Times"/>
        </w:rPr>
      </w:pPr>
      <w:r w:rsidRPr="00610274">
        <w:rPr>
          <w:rFonts w:ascii="Times" w:hAnsi="Times" w:cs="Times"/>
        </w:rPr>
        <w:t xml:space="preserve">     </w:t>
      </w:r>
    </w:p>
    <w:p w14:paraId="46329E0A" w14:textId="77777777" w:rsidR="00C36B15" w:rsidRDefault="00C36B15" w:rsidP="00AC7D36">
      <w:pPr>
        <w:pStyle w:val="Level1"/>
        <w:numPr>
          <w:ilvl w:val="0"/>
          <w:numId w:val="5"/>
        </w:numPr>
        <w:tabs>
          <w:tab w:val="left" w:pos="-1440"/>
        </w:tabs>
        <w:rPr>
          <w:rFonts w:ascii="Times" w:hAnsi="Times" w:cs="Times"/>
        </w:rPr>
      </w:pPr>
      <w:r>
        <w:rPr>
          <w:rFonts w:ascii="Times" w:hAnsi="Times" w:cs="Times"/>
          <w:b/>
          <w:bCs/>
        </w:rPr>
        <w:t>General Schedule</w:t>
      </w:r>
    </w:p>
    <w:p w14:paraId="1EE5D160" w14:textId="77777777" w:rsidR="00C36B15" w:rsidRDefault="00C36B15">
      <w:pPr>
        <w:rPr>
          <w:rFonts w:ascii="Times" w:hAnsi="Times" w:cs="Times"/>
        </w:rPr>
      </w:pPr>
    </w:p>
    <w:p w14:paraId="719E1E3F" w14:textId="77777777" w:rsidR="00C36B15" w:rsidRPr="00023616" w:rsidRDefault="00C36B15">
      <w:pPr>
        <w:rPr>
          <w:rFonts w:ascii="Times" w:hAnsi="Times" w:cs="Times"/>
          <w:b/>
          <w:bCs/>
        </w:rPr>
      </w:pPr>
      <w:r>
        <w:rPr>
          <w:rFonts w:ascii="Times" w:hAnsi="Times" w:cs="Times"/>
          <w:b/>
          <w:bCs/>
        </w:rPr>
        <w:t>I</w:t>
      </w:r>
      <w:r>
        <w:rPr>
          <w:rFonts w:ascii="Times" w:hAnsi="Times" w:cs="Times"/>
        </w:rPr>
        <w:t xml:space="preserve">.  </w:t>
      </w:r>
      <w:r>
        <w:rPr>
          <w:rFonts w:ascii="Times" w:hAnsi="Times" w:cs="Times"/>
          <w:b/>
          <w:bCs/>
        </w:rPr>
        <w:t xml:space="preserve">Issues and Problems in International Trade Theory and Policy: </w:t>
      </w:r>
      <w:r w:rsidR="009A7D94">
        <w:rPr>
          <w:rFonts w:ascii="Times" w:hAnsi="Times" w:cs="Times"/>
          <w:b/>
          <w:bCs/>
        </w:rPr>
        <w:t xml:space="preserve">July </w:t>
      </w:r>
      <w:r w:rsidR="000C2038">
        <w:rPr>
          <w:rFonts w:ascii="Times" w:hAnsi="Times" w:cs="Times"/>
          <w:b/>
          <w:bCs/>
        </w:rPr>
        <w:t>4</w:t>
      </w:r>
      <w:r w:rsidR="000C2038" w:rsidRPr="000C2038">
        <w:rPr>
          <w:rFonts w:ascii="Times" w:hAnsi="Times" w:cs="Times"/>
          <w:b/>
          <w:bCs/>
          <w:vertAlign w:val="superscript"/>
        </w:rPr>
        <w:t>th</w:t>
      </w:r>
      <w:r w:rsidR="000C2038">
        <w:rPr>
          <w:rFonts w:ascii="Times" w:hAnsi="Times" w:cs="Times"/>
          <w:b/>
          <w:bCs/>
        </w:rPr>
        <w:t xml:space="preserve"> </w:t>
      </w:r>
      <w:r w:rsidR="009A7D94">
        <w:rPr>
          <w:rFonts w:ascii="Times" w:hAnsi="Times" w:cs="Times"/>
          <w:b/>
          <w:bCs/>
        </w:rPr>
        <w:t>–</w:t>
      </w:r>
      <w:r>
        <w:rPr>
          <w:rFonts w:ascii="Times" w:hAnsi="Times" w:cs="Times"/>
          <w:b/>
          <w:bCs/>
        </w:rPr>
        <w:t xml:space="preserve"> </w:t>
      </w:r>
      <w:r w:rsidR="009A7D94">
        <w:rPr>
          <w:rFonts w:ascii="Times" w:hAnsi="Times" w:cs="Times"/>
          <w:b/>
          <w:bCs/>
        </w:rPr>
        <w:t xml:space="preserve">July </w:t>
      </w:r>
      <w:r w:rsidR="00FB4340">
        <w:rPr>
          <w:rFonts w:ascii="Times" w:hAnsi="Times" w:cs="Times"/>
          <w:b/>
          <w:bCs/>
        </w:rPr>
        <w:t>12</w:t>
      </w:r>
      <w:r w:rsidR="00FB4340" w:rsidRPr="00FB4340">
        <w:rPr>
          <w:rFonts w:ascii="Times" w:hAnsi="Times" w:cs="Times"/>
          <w:b/>
          <w:bCs/>
          <w:vertAlign w:val="superscript"/>
        </w:rPr>
        <w:t>th</w:t>
      </w:r>
      <w:r>
        <w:rPr>
          <w:rFonts w:ascii="Times" w:hAnsi="Times" w:cs="Times"/>
          <w:b/>
          <w:bCs/>
        </w:rPr>
        <w:t>.</w:t>
      </w:r>
    </w:p>
    <w:p w14:paraId="59FB56F0"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1A431F5D" w14:textId="77777777" w:rsidR="00C36B15" w:rsidRDefault="00C36B15"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Reading Materials (</w:t>
      </w:r>
      <w:r>
        <w:rPr>
          <w:rFonts w:ascii="Times" w:hAnsi="Times" w:cs="Times"/>
          <w:b/>
          <w:bCs/>
        </w:rPr>
        <w:t>RM</w:t>
      </w:r>
      <w:r>
        <w:rPr>
          <w:rFonts w:ascii="Times" w:hAnsi="Times" w:cs="Times"/>
        </w:rPr>
        <w:t>): Krugman</w:t>
      </w:r>
      <w:r w:rsidR="00A55A81">
        <w:rPr>
          <w:rFonts w:ascii="Times" w:hAnsi="Times" w:cs="Times"/>
        </w:rPr>
        <w:t>,</w:t>
      </w:r>
      <w:r>
        <w:rPr>
          <w:rFonts w:ascii="Times" w:hAnsi="Times" w:cs="Times"/>
        </w:rPr>
        <w:t xml:space="preserve"> Chang</w:t>
      </w:r>
      <w:r w:rsidR="00A55A81">
        <w:rPr>
          <w:rFonts w:ascii="Times" w:hAnsi="Times" w:cs="Times"/>
        </w:rPr>
        <w:t xml:space="preserve"> and</w:t>
      </w:r>
      <w:r>
        <w:rPr>
          <w:rFonts w:ascii="Times" w:hAnsi="Times" w:cs="Times"/>
        </w:rPr>
        <w:t xml:space="preserve"> Grossman</w:t>
      </w:r>
      <w:r w:rsidR="00A55A81">
        <w:rPr>
          <w:rFonts w:ascii="Times" w:hAnsi="Times" w:cs="Times"/>
        </w:rPr>
        <w:t xml:space="preserve">; </w:t>
      </w:r>
      <w:proofErr w:type="spellStart"/>
      <w:r>
        <w:rPr>
          <w:rFonts w:ascii="Times" w:hAnsi="Times" w:cs="Times"/>
        </w:rPr>
        <w:t>Mah</w:t>
      </w:r>
      <w:proofErr w:type="spellEnd"/>
      <w:r w:rsidR="00A55A81">
        <w:rPr>
          <w:rFonts w:ascii="Times" w:hAnsi="Times" w:cs="Times"/>
        </w:rPr>
        <w:t>,</w:t>
      </w:r>
      <w:r>
        <w:rPr>
          <w:rFonts w:ascii="Times" w:hAnsi="Times" w:cs="Times"/>
        </w:rPr>
        <w:t xml:space="preserve"> Rodrik</w:t>
      </w:r>
      <w:r w:rsidR="00A55A81">
        <w:rPr>
          <w:rFonts w:ascii="Times" w:hAnsi="Times" w:cs="Times"/>
        </w:rPr>
        <w:t>,</w:t>
      </w:r>
      <w:r w:rsidR="00DC6D60">
        <w:rPr>
          <w:rFonts w:ascii="Times" w:hAnsi="Times" w:cs="Times"/>
        </w:rPr>
        <w:t xml:space="preserve"> and Hanson;</w:t>
      </w:r>
      <w:r>
        <w:rPr>
          <w:rFonts w:ascii="Times" w:hAnsi="Times" w:cs="Times"/>
        </w:rPr>
        <w:t xml:space="preserve"> Zhu</w:t>
      </w:r>
      <w:r w:rsidR="00A55A81">
        <w:rPr>
          <w:rFonts w:ascii="Times" w:hAnsi="Times" w:cs="Times"/>
        </w:rPr>
        <w:t xml:space="preserve"> and </w:t>
      </w:r>
      <w:r w:rsidR="00B13B16">
        <w:rPr>
          <w:rFonts w:ascii="Times" w:hAnsi="Times" w:cs="Times"/>
        </w:rPr>
        <w:t>Lamba</w:t>
      </w:r>
      <w:r>
        <w:rPr>
          <w:rFonts w:ascii="Times" w:hAnsi="Times" w:cs="Times"/>
        </w:rPr>
        <w:t>; Grossman and Rossi-</w:t>
      </w:r>
      <w:proofErr w:type="spellStart"/>
      <w:r>
        <w:rPr>
          <w:rFonts w:ascii="Times" w:hAnsi="Times" w:cs="Times"/>
        </w:rPr>
        <w:t>Hansberg</w:t>
      </w:r>
      <w:proofErr w:type="spellEnd"/>
      <w:r>
        <w:rPr>
          <w:rFonts w:ascii="Times" w:hAnsi="Times" w:cs="Times"/>
        </w:rPr>
        <w:t xml:space="preserve">.  </w:t>
      </w:r>
    </w:p>
    <w:p w14:paraId="1C16F506" w14:textId="77777777" w:rsidR="00A15CAF" w:rsidRDefault="00A15CAF"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7C2B089" w14:textId="77777777" w:rsidR="00C36B15" w:rsidRDefault="00C36B15"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Irwin: </w:t>
      </w:r>
      <w:proofErr w:type="spellStart"/>
      <w:r>
        <w:rPr>
          <w:rFonts w:ascii="Times" w:hAnsi="Times" w:cs="Times"/>
        </w:rPr>
        <w:t>Chps</w:t>
      </w:r>
      <w:proofErr w:type="spellEnd"/>
      <w:r>
        <w:rPr>
          <w:rFonts w:ascii="Times" w:hAnsi="Times" w:cs="Times"/>
        </w:rPr>
        <w:t>. 1, 2, and 3.</w:t>
      </w:r>
    </w:p>
    <w:p w14:paraId="42FB4AF1"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3D76CADB" w14:textId="77777777" w:rsidR="00A15CAF" w:rsidRDefault="00A15CA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1150FC18" w14:textId="77777777" w:rsidR="00A15CAF" w:rsidRDefault="00A15CA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6AE3D199" w14:textId="77777777" w:rsidR="00A15CAF" w:rsidRDefault="00A15CA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40ECD338"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b/>
          <w:bCs/>
        </w:rPr>
        <w:t>Suggested Readings:</w:t>
      </w:r>
    </w:p>
    <w:p w14:paraId="586FCFE7"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5487B279"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Chang, Ha-Joon, </w:t>
      </w:r>
      <w:r>
        <w:rPr>
          <w:rFonts w:ascii="Times" w:hAnsi="Times" w:cs="Times"/>
          <w:b/>
          <w:bCs/>
        </w:rPr>
        <w:t>Bad Samaritans: The Myth of Free Trade and the Secret History of Capitalism</w:t>
      </w:r>
      <w:r>
        <w:rPr>
          <w:rFonts w:ascii="Times" w:hAnsi="Times" w:cs="Times"/>
        </w:rPr>
        <w:t xml:space="preserve">. New York: Bloomsbury press, 2008, </w:t>
      </w:r>
      <w:proofErr w:type="spellStart"/>
      <w:r>
        <w:rPr>
          <w:rFonts w:ascii="Times" w:hAnsi="Times" w:cs="Times"/>
        </w:rPr>
        <w:t>Chp</w:t>
      </w:r>
      <w:proofErr w:type="spellEnd"/>
      <w:r>
        <w:rPr>
          <w:rFonts w:ascii="Times" w:hAnsi="Times" w:cs="Times"/>
        </w:rPr>
        <w:t>. 3.</w:t>
      </w:r>
    </w:p>
    <w:p w14:paraId="74D6B8D3"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C7D73EE" w14:textId="77777777" w:rsidR="00DC6D60" w:rsidRPr="001D30AF" w:rsidRDefault="00BD1E7E">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Feenstra</w:t>
      </w:r>
      <w:proofErr w:type="spellEnd"/>
      <w:r>
        <w:rPr>
          <w:rFonts w:ascii="Times" w:hAnsi="Times" w:cs="Times"/>
        </w:rPr>
        <w:t>, Robert, “</w:t>
      </w:r>
      <w:r w:rsidR="001D30AF">
        <w:rPr>
          <w:rFonts w:ascii="Times" w:hAnsi="Times" w:cs="Times"/>
        </w:rPr>
        <w:t xml:space="preserve">Alternative Sources of the Gains from International Trade: Variety, Creative Destruction, and Markups,” </w:t>
      </w:r>
      <w:r w:rsidR="001D30AF">
        <w:rPr>
          <w:rFonts w:ascii="Times" w:hAnsi="Times" w:cs="Times"/>
          <w:b/>
        </w:rPr>
        <w:t xml:space="preserve">Journal of Economics Perspectives, </w:t>
      </w:r>
      <w:r w:rsidR="00330B7C">
        <w:rPr>
          <w:rFonts w:ascii="Times" w:hAnsi="Times" w:cs="Times"/>
        </w:rPr>
        <w:t>Vol. 32, No. 2, Spring 2018, pp. 25-46.</w:t>
      </w:r>
    </w:p>
    <w:p w14:paraId="23D56647" w14:textId="77777777" w:rsidR="00DC6D60" w:rsidRDefault="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4CC16C29"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Hanson, Gordon H., “The Rise of the Middle Kingdoms: Emerging Economies in Global Trade,” </w:t>
      </w:r>
      <w:r>
        <w:rPr>
          <w:rFonts w:ascii="Times" w:hAnsi="Times" w:cs="Times"/>
          <w:b/>
          <w:bCs/>
        </w:rPr>
        <w:t>Journal of Economic Perspectives</w:t>
      </w:r>
      <w:r>
        <w:rPr>
          <w:rFonts w:ascii="Times" w:hAnsi="Times" w:cs="Times"/>
        </w:rPr>
        <w:t>, Vol. 26, No. 2, Spring 2012, pp. 41-64.</w:t>
      </w:r>
    </w:p>
    <w:p w14:paraId="335F4DD7" w14:textId="77777777" w:rsidR="00DC6D60" w:rsidRDefault="00DC6D60" w:rsidP="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A3A0EFD" w14:textId="77777777" w:rsidR="003D25CB" w:rsidRPr="003D25CB" w:rsidRDefault="003D25CB" w:rsidP="003D25CB">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sidRPr="003D25CB">
        <w:rPr>
          <w:rFonts w:ascii="Times" w:hAnsi="Times" w:cs="Times"/>
        </w:rPr>
        <w:t>Lamba R. and A. Subramanian, “Dynamism with Incommensurate Development: The Distinctive Indian Model, “</w:t>
      </w:r>
      <w:r w:rsidRPr="003D25CB">
        <w:rPr>
          <w:rFonts w:ascii="Times" w:hAnsi="Times" w:cs="Times"/>
          <w:b/>
        </w:rPr>
        <w:t xml:space="preserve">Journal of Economic Perspectives, </w:t>
      </w:r>
      <w:r w:rsidRPr="003D25CB">
        <w:rPr>
          <w:rFonts w:ascii="Times" w:hAnsi="Times" w:cs="Times"/>
        </w:rPr>
        <w:t>Vol. 34, No. 1, Winter 2020, pp. 3-30.</w:t>
      </w:r>
    </w:p>
    <w:p w14:paraId="505DF09A" w14:textId="77777777" w:rsidR="003D25CB" w:rsidRDefault="003D25CB" w:rsidP="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EE424FA" w14:textId="77777777" w:rsidR="00DC6D60" w:rsidRPr="00DC6D60" w:rsidRDefault="00DC6D60" w:rsidP="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sidRPr="00DC6D60">
        <w:rPr>
          <w:rFonts w:ascii="Times" w:hAnsi="Times" w:cs="Times"/>
        </w:rPr>
        <w:t xml:space="preserve">Rodrik, Dani. “What so Special about China’s Exports,” </w:t>
      </w:r>
      <w:r w:rsidRPr="00DC6D60">
        <w:rPr>
          <w:rFonts w:ascii="Times" w:hAnsi="Times" w:cs="Times"/>
          <w:b/>
          <w:bCs/>
        </w:rPr>
        <w:t>NBER Working Paper Series</w:t>
      </w:r>
      <w:r w:rsidRPr="00DC6D60">
        <w:rPr>
          <w:rFonts w:ascii="Times" w:hAnsi="Times" w:cs="Times"/>
        </w:rPr>
        <w:t>, 11947, January 2006, pp. 1-29.</w:t>
      </w:r>
    </w:p>
    <w:p w14:paraId="516B6D4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214C0A32" w14:textId="77777777" w:rsidR="00C36B15" w:rsidRPr="00CB071F" w:rsidRDefault="00CB071F" w:rsidP="00CB071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Rodrik, Dani, </w:t>
      </w:r>
      <w:r>
        <w:rPr>
          <w:rFonts w:ascii="Times" w:hAnsi="Times" w:cs="Times"/>
          <w:b/>
        </w:rPr>
        <w:t>Straight Talk on Trade</w:t>
      </w:r>
      <w:r>
        <w:rPr>
          <w:rFonts w:ascii="Times" w:hAnsi="Times" w:cs="Times"/>
        </w:rPr>
        <w:t xml:space="preserve">. Princeton: Princeton University Press, 2018, </w:t>
      </w:r>
      <w:proofErr w:type="spellStart"/>
      <w:r>
        <w:rPr>
          <w:rFonts w:ascii="Times" w:hAnsi="Times" w:cs="Times"/>
        </w:rPr>
        <w:t>Chp</w:t>
      </w:r>
      <w:proofErr w:type="spellEnd"/>
      <w:r>
        <w:rPr>
          <w:rFonts w:ascii="Times" w:hAnsi="Times" w:cs="Times"/>
        </w:rPr>
        <w:t>. 5.</w:t>
      </w:r>
    </w:p>
    <w:p w14:paraId="7D2FEBFD" w14:textId="77777777" w:rsidR="00CB071F" w:rsidRDefault="00CB071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27D4238"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Zhu, X., “Understanding China’s Growth: Past, Present, and Future,” </w:t>
      </w:r>
      <w:r>
        <w:rPr>
          <w:rFonts w:ascii="Times" w:hAnsi="Times" w:cs="Times"/>
          <w:b/>
          <w:bCs/>
        </w:rPr>
        <w:t>Journal of Economic Perspectives</w:t>
      </w:r>
      <w:r>
        <w:rPr>
          <w:rFonts w:ascii="Times" w:hAnsi="Times" w:cs="Times"/>
        </w:rPr>
        <w:t>, Vol. 26, No. 4, Fall 2012, pp. 103-124.</w:t>
      </w:r>
    </w:p>
    <w:p w14:paraId="0A623B2F"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sectPr w:rsidR="00C36B15">
          <w:type w:val="continuous"/>
          <w:pgSz w:w="12240" w:h="15840"/>
          <w:pgMar w:top="1440" w:right="1440" w:bottom="1440" w:left="1350" w:header="1440" w:footer="1440" w:gutter="0"/>
          <w:cols w:space="720"/>
          <w:noEndnote/>
        </w:sectPr>
      </w:pPr>
    </w:p>
    <w:p w14:paraId="75852F92" w14:textId="77777777" w:rsidR="00DE44F0" w:rsidRDefault="00DE44F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117EE868"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b/>
          <w:bCs/>
        </w:rPr>
        <w:t>II</w:t>
      </w:r>
      <w:r>
        <w:rPr>
          <w:rFonts w:ascii="Times" w:hAnsi="Times" w:cs="Times"/>
        </w:rPr>
        <w:t>. </w:t>
      </w:r>
      <w:r>
        <w:rPr>
          <w:rFonts w:ascii="Times" w:hAnsi="Times" w:cs="Times"/>
          <w:b/>
          <w:bCs/>
        </w:rPr>
        <w:t>Globalization, Trading Blocks, and Inequality: J</w:t>
      </w:r>
      <w:r w:rsidR="009A7D94">
        <w:rPr>
          <w:rFonts w:ascii="Times" w:hAnsi="Times" w:cs="Times"/>
          <w:b/>
          <w:bCs/>
        </w:rPr>
        <w:t>uly</w:t>
      </w:r>
      <w:r>
        <w:rPr>
          <w:rFonts w:ascii="Times" w:hAnsi="Times" w:cs="Times"/>
          <w:b/>
          <w:bCs/>
        </w:rPr>
        <w:t xml:space="preserve"> </w:t>
      </w:r>
      <w:r w:rsidR="009A7D94">
        <w:rPr>
          <w:rFonts w:ascii="Times" w:hAnsi="Times" w:cs="Times"/>
          <w:b/>
          <w:bCs/>
        </w:rPr>
        <w:t>1</w:t>
      </w:r>
      <w:r w:rsidR="00FB4340">
        <w:rPr>
          <w:rFonts w:ascii="Times" w:hAnsi="Times" w:cs="Times"/>
          <w:b/>
          <w:bCs/>
        </w:rPr>
        <w:t>2</w:t>
      </w:r>
      <w:r w:rsidR="00FB4340" w:rsidRPr="00FB4340">
        <w:rPr>
          <w:rFonts w:ascii="Times" w:hAnsi="Times" w:cs="Times"/>
          <w:b/>
          <w:bCs/>
          <w:vertAlign w:val="superscript"/>
        </w:rPr>
        <w:t>th</w:t>
      </w:r>
      <w:r w:rsidR="00FB4340">
        <w:rPr>
          <w:rFonts w:ascii="Times" w:hAnsi="Times" w:cs="Times"/>
          <w:b/>
          <w:bCs/>
        </w:rPr>
        <w:t xml:space="preserve"> </w:t>
      </w:r>
      <w:r>
        <w:rPr>
          <w:rFonts w:ascii="Times" w:hAnsi="Times" w:cs="Times"/>
          <w:b/>
          <w:bCs/>
        </w:rPr>
        <w:t>- J</w:t>
      </w:r>
      <w:r w:rsidR="009A7D94">
        <w:rPr>
          <w:rFonts w:ascii="Times" w:hAnsi="Times" w:cs="Times"/>
          <w:b/>
          <w:bCs/>
        </w:rPr>
        <w:t>uly</w:t>
      </w:r>
      <w:r>
        <w:rPr>
          <w:rFonts w:ascii="Times" w:hAnsi="Times" w:cs="Times"/>
          <w:b/>
          <w:bCs/>
        </w:rPr>
        <w:t xml:space="preserve"> </w:t>
      </w:r>
      <w:r w:rsidR="00217AF2">
        <w:rPr>
          <w:rFonts w:ascii="Times" w:hAnsi="Times" w:cs="Times"/>
          <w:b/>
          <w:bCs/>
        </w:rPr>
        <w:t>1</w:t>
      </w:r>
      <w:r w:rsidR="00FB4340">
        <w:rPr>
          <w:rFonts w:ascii="Times" w:hAnsi="Times" w:cs="Times"/>
          <w:b/>
          <w:bCs/>
        </w:rPr>
        <w:t>9</w:t>
      </w:r>
      <w:proofErr w:type="gramStart"/>
      <w:r w:rsidR="009A7D94" w:rsidRPr="009A7D94">
        <w:rPr>
          <w:rFonts w:ascii="Times" w:hAnsi="Times" w:cs="Times"/>
          <w:b/>
          <w:bCs/>
          <w:vertAlign w:val="superscript"/>
        </w:rPr>
        <w:t>th</w:t>
      </w:r>
      <w:r w:rsidR="009A7D94">
        <w:rPr>
          <w:rFonts w:ascii="Times" w:hAnsi="Times" w:cs="Times"/>
          <w:b/>
          <w:bCs/>
        </w:rPr>
        <w:t xml:space="preserve"> </w:t>
      </w:r>
      <w:r>
        <w:rPr>
          <w:rFonts w:ascii="Times" w:hAnsi="Times" w:cs="Times"/>
          <w:b/>
          <w:bCs/>
        </w:rPr>
        <w:t>.</w:t>
      </w:r>
      <w:proofErr w:type="gramEnd"/>
      <w:r>
        <w:rPr>
          <w:rFonts w:ascii="Times" w:hAnsi="Times" w:cs="Times"/>
        </w:rPr>
        <w:t xml:space="preserve"> </w:t>
      </w:r>
    </w:p>
    <w:p w14:paraId="4CA694B4"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2DA39CB3" w14:textId="77777777" w:rsidR="00C36B15" w:rsidRPr="00705E98" w:rsidRDefault="00C36B15" w:rsidP="00705E98">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b/>
          <w:bCs/>
        </w:rPr>
        <w:t>RM</w:t>
      </w:r>
      <w:r>
        <w:rPr>
          <w:rFonts w:ascii="Times" w:hAnsi="Times" w:cs="Times"/>
        </w:rPr>
        <w:t xml:space="preserve">: Venables and </w:t>
      </w:r>
      <w:proofErr w:type="spellStart"/>
      <w:r>
        <w:rPr>
          <w:rFonts w:ascii="Times" w:hAnsi="Times" w:cs="Times"/>
        </w:rPr>
        <w:t>Feenstra</w:t>
      </w:r>
      <w:proofErr w:type="spellEnd"/>
      <w:r>
        <w:rPr>
          <w:rFonts w:ascii="Times" w:hAnsi="Times" w:cs="Times"/>
        </w:rPr>
        <w:t>;</w:t>
      </w:r>
      <w:r w:rsidR="00880F63">
        <w:rPr>
          <w:rFonts w:ascii="Times" w:hAnsi="Times" w:cs="Times"/>
        </w:rPr>
        <w:t xml:space="preserve"> </w:t>
      </w:r>
      <w:r w:rsidR="00671A11">
        <w:rPr>
          <w:rFonts w:ascii="Times" w:hAnsi="Times" w:cs="Times"/>
        </w:rPr>
        <w:t>Harrison and Schott</w:t>
      </w:r>
      <w:r>
        <w:rPr>
          <w:rFonts w:ascii="Times" w:hAnsi="Times" w:cs="Times"/>
        </w:rPr>
        <w:t>; Hans</w:t>
      </w:r>
      <w:r w:rsidR="00880F63">
        <w:rPr>
          <w:rFonts w:ascii="Times" w:hAnsi="Times" w:cs="Times"/>
        </w:rPr>
        <w:t>o</w:t>
      </w:r>
      <w:r>
        <w:rPr>
          <w:rFonts w:ascii="Times" w:hAnsi="Times" w:cs="Times"/>
        </w:rPr>
        <w:t>n</w:t>
      </w:r>
      <w:r w:rsidR="00880F63">
        <w:rPr>
          <w:rFonts w:ascii="Times" w:hAnsi="Times" w:cs="Times"/>
        </w:rPr>
        <w:t>,</w:t>
      </w:r>
      <w:r>
        <w:rPr>
          <w:rFonts w:ascii="Times" w:hAnsi="Times" w:cs="Times"/>
        </w:rPr>
        <w:t xml:space="preserve"> </w:t>
      </w:r>
      <w:proofErr w:type="spellStart"/>
      <w:r w:rsidR="00B13B16">
        <w:rPr>
          <w:rFonts w:ascii="Times" w:hAnsi="Times" w:cs="Times"/>
        </w:rPr>
        <w:t>Goldfajn</w:t>
      </w:r>
      <w:proofErr w:type="spellEnd"/>
      <w:r w:rsidR="00880F63">
        <w:rPr>
          <w:rFonts w:ascii="Times" w:hAnsi="Times" w:cs="Times"/>
        </w:rPr>
        <w:t xml:space="preserve">, and </w:t>
      </w:r>
      <w:proofErr w:type="spellStart"/>
      <w:r w:rsidR="00BD0780">
        <w:rPr>
          <w:rFonts w:ascii="Times" w:hAnsi="Times" w:cs="Times"/>
        </w:rPr>
        <w:t>Weisbrot</w:t>
      </w:r>
      <w:proofErr w:type="spellEnd"/>
      <w:r w:rsidR="00705E98">
        <w:rPr>
          <w:rFonts w:ascii="Times" w:hAnsi="Times" w:cs="Times"/>
        </w:rPr>
        <w:t>;</w:t>
      </w:r>
      <w:r w:rsidR="005C46C7">
        <w:rPr>
          <w:rFonts w:ascii="Times" w:hAnsi="Times" w:cs="Times"/>
        </w:rPr>
        <w:t xml:space="preserve"> Rodrik</w:t>
      </w:r>
      <w:r w:rsidR="00705E98">
        <w:rPr>
          <w:rFonts w:ascii="Times" w:hAnsi="Times" w:cs="Times"/>
        </w:rPr>
        <w:t xml:space="preserve"> and</w:t>
      </w:r>
      <w:r>
        <w:rPr>
          <w:rFonts w:ascii="Times" w:hAnsi="Times" w:cs="Times"/>
        </w:rPr>
        <w:t xml:space="preserve"> </w:t>
      </w:r>
      <w:r w:rsidR="00705E98">
        <w:rPr>
          <w:rFonts w:ascii="Times" w:hAnsi="Times" w:cs="Times"/>
        </w:rPr>
        <w:t>I</w:t>
      </w:r>
      <w:r w:rsidRPr="00705E98">
        <w:rPr>
          <w:rFonts w:ascii="Times" w:hAnsi="Times" w:cs="Times"/>
        </w:rPr>
        <w:t xml:space="preserve">rwin: </w:t>
      </w:r>
      <w:proofErr w:type="spellStart"/>
      <w:r w:rsidRPr="00705E98">
        <w:rPr>
          <w:rFonts w:ascii="Times" w:hAnsi="Times" w:cs="Times"/>
        </w:rPr>
        <w:t>Chps</w:t>
      </w:r>
      <w:proofErr w:type="spellEnd"/>
      <w:r w:rsidRPr="00705E98">
        <w:rPr>
          <w:rFonts w:ascii="Times" w:hAnsi="Times" w:cs="Times"/>
        </w:rPr>
        <w:t>. 4</w:t>
      </w:r>
      <w:r w:rsidR="00770B62">
        <w:rPr>
          <w:rFonts w:ascii="Times" w:hAnsi="Times" w:cs="Times"/>
        </w:rPr>
        <w:t xml:space="preserve"> </w:t>
      </w:r>
      <w:r w:rsidRPr="00705E98">
        <w:rPr>
          <w:rFonts w:ascii="Times" w:hAnsi="Times" w:cs="Times"/>
        </w:rPr>
        <w:t xml:space="preserve">and 6. </w:t>
      </w:r>
    </w:p>
    <w:p w14:paraId="78BF5AA9"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0060B37"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b/>
          <w:bCs/>
        </w:rPr>
        <w:t>Suggested Readings:</w:t>
      </w:r>
    </w:p>
    <w:p w14:paraId="62E926B4"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257EAC8C" w14:textId="77777777" w:rsidR="00C36B15" w:rsidRPr="002574E7" w:rsidRDefault="002574E7">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Dragusanu</w:t>
      </w:r>
      <w:proofErr w:type="spellEnd"/>
      <w:r>
        <w:rPr>
          <w:rFonts w:ascii="Times" w:hAnsi="Times" w:cs="Times"/>
        </w:rPr>
        <w:t xml:space="preserve">, R. “The Economics of Fair Trade,” </w:t>
      </w:r>
      <w:r>
        <w:rPr>
          <w:rFonts w:ascii="Times" w:hAnsi="Times" w:cs="Times"/>
          <w:b/>
        </w:rPr>
        <w:t>The Journal of Economic Perspectives</w:t>
      </w:r>
      <w:r>
        <w:rPr>
          <w:rFonts w:ascii="Times" w:hAnsi="Times" w:cs="Times"/>
        </w:rPr>
        <w:t>, Vol. 28, No. 3 (Summer 2014): 217-236.</w:t>
      </w:r>
    </w:p>
    <w:p w14:paraId="07AE3295" w14:textId="77777777" w:rsidR="002574E7" w:rsidRDefault="002574E7">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40D728B0" w14:textId="77777777" w:rsidR="00575B8D" w:rsidRPr="00575B8D" w:rsidRDefault="00575B8D">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Goldfajn</w:t>
      </w:r>
      <w:proofErr w:type="spellEnd"/>
      <w:r>
        <w:rPr>
          <w:rFonts w:ascii="Times" w:hAnsi="Times" w:cs="Times"/>
        </w:rPr>
        <w:t xml:space="preserve">, </w:t>
      </w:r>
      <w:proofErr w:type="spellStart"/>
      <w:r>
        <w:rPr>
          <w:rFonts w:ascii="Times" w:hAnsi="Times" w:cs="Times"/>
        </w:rPr>
        <w:t>Ilan</w:t>
      </w:r>
      <w:proofErr w:type="spellEnd"/>
      <w:r>
        <w:rPr>
          <w:rFonts w:ascii="Times" w:hAnsi="Times" w:cs="Times"/>
        </w:rPr>
        <w:t xml:space="preserve">, et. al., “Washington Consensus in Latin America: From Raw Model to Straw Man,” </w:t>
      </w:r>
      <w:r>
        <w:rPr>
          <w:rFonts w:ascii="Times" w:hAnsi="Times" w:cs="Times"/>
          <w:b/>
        </w:rPr>
        <w:t xml:space="preserve">Journal of Economic Perspectives, </w:t>
      </w:r>
      <w:r>
        <w:rPr>
          <w:rFonts w:ascii="Times" w:hAnsi="Times" w:cs="Times"/>
        </w:rPr>
        <w:t>Vol. 35, No. 3, Summer 2021, pp. 109-132.</w:t>
      </w:r>
    </w:p>
    <w:p w14:paraId="1940C85F" w14:textId="77777777" w:rsidR="00575B8D" w:rsidRDefault="00575B8D">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553B595"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Hansen, G. “Why Isn’t Mexico Rich?” </w:t>
      </w:r>
      <w:r>
        <w:rPr>
          <w:rFonts w:ascii="Times" w:hAnsi="Times" w:cs="Times"/>
          <w:b/>
          <w:bCs/>
        </w:rPr>
        <w:t>NBER Working Paper Series,</w:t>
      </w:r>
      <w:r>
        <w:rPr>
          <w:rFonts w:ascii="Times" w:hAnsi="Times" w:cs="Times"/>
        </w:rPr>
        <w:t xml:space="preserve"> 16470, October 2010, pp. 1-34.</w:t>
      </w:r>
    </w:p>
    <w:p w14:paraId="576A037F" w14:textId="77777777" w:rsidR="00330B7C" w:rsidRDefault="00330B7C">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19150E55"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Rodrik, Dani. “</w:t>
      </w:r>
      <w:r w:rsidR="005C46C7">
        <w:rPr>
          <w:rFonts w:ascii="Times" w:hAnsi="Times" w:cs="Times"/>
        </w:rPr>
        <w:t>Populism and the Economics of Globalization</w:t>
      </w:r>
      <w:r>
        <w:rPr>
          <w:rFonts w:ascii="Times" w:hAnsi="Times" w:cs="Times"/>
        </w:rPr>
        <w:t xml:space="preserve">,” </w:t>
      </w:r>
      <w:r w:rsidR="005C46C7">
        <w:rPr>
          <w:rFonts w:ascii="Times" w:hAnsi="Times" w:cs="Times"/>
          <w:b/>
        </w:rPr>
        <w:t>Faculty Research Working Papers</w:t>
      </w:r>
      <w:r>
        <w:rPr>
          <w:rFonts w:ascii="Times" w:hAnsi="Times" w:cs="Times"/>
        </w:rPr>
        <w:t xml:space="preserve">, </w:t>
      </w:r>
      <w:r w:rsidR="005C46C7">
        <w:rPr>
          <w:rFonts w:ascii="Times" w:hAnsi="Times" w:cs="Times"/>
          <w:b/>
        </w:rPr>
        <w:t>Harvard Kennedy School</w:t>
      </w:r>
      <w:r w:rsidR="005C46C7">
        <w:rPr>
          <w:rFonts w:ascii="Times" w:hAnsi="Times" w:cs="Times"/>
        </w:rPr>
        <w:t>, RWP17-026, June</w:t>
      </w:r>
      <w:r>
        <w:rPr>
          <w:rFonts w:ascii="Times" w:hAnsi="Times" w:cs="Times"/>
        </w:rPr>
        <w:t xml:space="preserve"> 2</w:t>
      </w:r>
      <w:r w:rsidR="005C46C7">
        <w:rPr>
          <w:rFonts w:ascii="Times" w:hAnsi="Times" w:cs="Times"/>
        </w:rPr>
        <w:t>017</w:t>
      </w:r>
      <w:r>
        <w:rPr>
          <w:rFonts w:ascii="Times" w:hAnsi="Times" w:cs="Times"/>
        </w:rPr>
        <w:t>, pp. 1-</w:t>
      </w:r>
      <w:r w:rsidR="005C46C7">
        <w:rPr>
          <w:rFonts w:ascii="Times" w:hAnsi="Times" w:cs="Times"/>
        </w:rPr>
        <w:t>42</w:t>
      </w:r>
      <w:r>
        <w:rPr>
          <w:rFonts w:ascii="Times" w:hAnsi="Times" w:cs="Times"/>
        </w:rPr>
        <w:t>.</w:t>
      </w:r>
    </w:p>
    <w:p w14:paraId="57D39BA2" w14:textId="77777777" w:rsidR="00DC6D60" w:rsidRDefault="00DC6D60" w:rsidP="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C067E00" w14:textId="77777777" w:rsidR="00DC6D60" w:rsidRPr="00DC6D60" w:rsidRDefault="00DC6D60" w:rsidP="00DC6D6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sidRPr="00DC6D60">
        <w:rPr>
          <w:rFonts w:ascii="Times" w:hAnsi="Times" w:cs="Times"/>
        </w:rPr>
        <w:t xml:space="preserve">Rodrik, Dani, “What do Trade Agreements Really do?” </w:t>
      </w:r>
      <w:r w:rsidRPr="00DC6D60">
        <w:rPr>
          <w:rFonts w:ascii="Times" w:hAnsi="Times" w:cs="Times"/>
          <w:b/>
        </w:rPr>
        <w:t>Journal of Economic Perspectives</w:t>
      </w:r>
      <w:r w:rsidRPr="00DC6D60">
        <w:rPr>
          <w:rFonts w:ascii="Times" w:hAnsi="Times" w:cs="Times"/>
        </w:rPr>
        <w:t>, Spring 2018, Vol. 32, No.1, pp. 73-90.</w:t>
      </w:r>
    </w:p>
    <w:p w14:paraId="501CB245" w14:textId="77777777" w:rsidR="00BD0780" w:rsidRDefault="00BD078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77EFED09" w14:textId="77777777" w:rsidR="00BD0780" w:rsidRPr="00DC6D60" w:rsidRDefault="00C36B15" w:rsidP="00BD078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rPr>
        <w:lastRenderedPageBreak/>
        <w:fldChar w:fldCharType="begin"/>
      </w:r>
      <w:r>
        <w:rPr>
          <w:rFonts w:ascii="Times" w:hAnsi="Times" w:cs="Times"/>
        </w:rPr>
        <w:instrText>ADVANCE \d4</w:instrText>
      </w:r>
      <w:r>
        <w:rPr>
          <w:rFonts w:ascii="Times" w:hAnsi="Times" w:cs="Times"/>
        </w:rPr>
        <w:fldChar w:fldCharType="end"/>
      </w:r>
      <w:proofErr w:type="spellStart"/>
      <w:r w:rsidR="00BD0780">
        <w:rPr>
          <w:rFonts w:ascii="Times" w:hAnsi="Times" w:cs="Times"/>
          <w:bCs/>
        </w:rPr>
        <w:t>Weisbrot</w:t>
      </w:r>
      <w:proofErr w:type="spellEnd"/>
      <w:r w:rsidR="00BD0780">
        <w:rPr>
          <w:rFonts w:ascii="Times" w:hAnsi="Times" w:cs="Times"/>
          <w:bCs/>
        </w:rPr>
        <w:t>, Mark</w:t>
      </w:r>
      <w:r w:rsidR="00676A79">
        <w:rPr>
          <w:rFonts w:ascii="Times" w:hAnsi="Times" w:cs="Times"/>
          <w:bCs/>
        </w:rPr>
        <w:t xml:space="preserve"> et al</w:t>
      </w:r>
      <w:r w:rsidR="00BD0780">
        <w:rPr>
          <w:rFonts w:ascii="Times" w:hAnsi="Times" w:cs="Times"/>
          <w:bCs/>
        </w:rPr>
        <w:t xml:space="preserve">. “Did NAFTA Help Mexico? An </w:t>
      </w:r>
      <w:r w:rsidR="00676A79">
        <w:rPr>
          <w:rFonts w:ascii="Times" w:hAnsi="Times" w:cs="Times"/>
          <w:bCs/>
        </w:rPr>
        <w:t xml:space="preserve">Update </w:t>
      </w:r>
      <w:r w:rsidR="00BD0780">
        <w:rPr>
          <w:rFonts w:ascii="Times" w:hAnsi="Times" w:cs="Times"/>
          <w:bCs/>
        </w:rPr>
        <w:t>After 2</w:t>
      </w:r>
      <w:r w:rsidR="00676A79">
        <w:rPr>
          <w:rFonts w:ascii="Times" w:hAnsi="Times" w:cs="Times"/>
          <w:bCs/>
        </w:rPr>
        <w:t>3</w:t>
      </w:r>
      <w:r w:rsidR="00BD0780">
        <w:rPr>
          <w:rFonts w:ascii="Times" w:hAnsi="Times" w:cs="Times"/>
          <w:bCs/>
        </w:rPr>
        <w:t xml:space="preserve"> Years. </w:t>
      </w:r>
      <w:r w:rsidR="00BD0780">
        <w:rPr>
          <w:b/>
          <w:bCs/>
        </w:rPr>
        <w:t>Center for Economic and Policy Research</w:t>
      </w:r>
      <w:r w:rsidR="00BD0780">
        <w:t xml:space="preserve">. Washington, D.C.: CEPR, </w:t>
      </w:r>
      <w:r w:rsidR="00676A79">
        <w:t>March</w:t>
      </w:r>
      <w:r w:rsidR="00BD0780">
        <w:t xml:space="preserve"> 201</w:t>
      </w:r>
      <w:r w:rsidR="00676A79">
        <w:t>7</w:t>
      </w:r>
      <w:r w:rsidR="00BD0780">
        <w:t>, pp. 1-2</w:t>
      </w:r>
      <w:r w:rsidR="00676A79">
        <w:t>4</w:t>
      </w:r>
      <w:r w:rsidR="00BD0780">
        <w:t>.</w:t>
      </w:r>
    </w:p>
    <w:p w14:paraId="4A6568A8" w14:textId="77777777" w:rsidR="00BD0780" w:rsidRPr="00BD0780" w:rsidRDefault="00BD078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Cs/>
        </w:rPr>
      </w:pPr>
    </w:p>
    <w:p w14:paraId="2F6CCE92" w14:textId="77777777" w:rsidR="00BD0780" w:rsidRDefault="00BD078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7C3D9333" w14:textId="77777777" w:rsidR="00C36B15" w:rsidRPr="0062657A"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b/>
          <w:bCs/>
        </w:rPr>
        <w:t>III.</w:t>
      </w:r>
      <w:r>
        <w:rPr>
          <w:rFonts w:ascii="Times" w:hAnsi="Times" w:cs="Times"/>
        </w:rPr>
        <w:t xml:space="preserve">  </w:t>
      </w:r>
      <w:r>
        <w:rPr>
          <w:rFonts w:ascii="Times" w:hAnsi="Times" w:cs="Times"/>
          <w:b/>
          <w:bCs/>
        </w:rPr>
        <w:t>Exchange Rate Regimes, Speculative Capital Flows, and Volatility: J</w:t>
      </w:r>
      <w:r w:rsidR="009A7D94">
        <w:rPr>
          <w:rFonts w:ascii="Times" w:hAnsi="Times" w:cs="Times"/>
          <w:b/>
          <w:bCs/>
        </w:rPr>
        <w:t>uly</w:t>
      </w:r>
      <w:r>
        <w:rPr>
          <w:rFonts w:ascii="Times" w:hAnsi="Times" w:cs="Times"/>
          <w:b/>
          <w:bCs/>
        </w:rPr>
        <w:t xml:space="preserve"> </w:t>
      </w:r>
      <w:r w:rsidR="00217AF2">
        <w:rPr>
          <w:rFonts w:ascii="Times" w:hAnsi="Times" w:cs="Times"/>
          <w:b/>
          <w:bCs/>
        </w:rPr>
        <w:t>1</w:t>
      </w:r>
      <w:r w:rsidR="00FB4340">
        <w:rPr>
          <w:rFonts w:ascii="Times" w:hAnsi="Times" w:cs="Times"/>
          <w:b/>
          <w:bCs/>
        </w:rPr>
        <w:t>9</w:t>
      </w:r>
      <w:r>
        <w:rPr>
          <w:rFonts w:ascii="Times" w:hAnsi="Times" w:cs="Times"/>
          <w:b/>
          <w:bCs/>
          <w:vertAlign w:val="superscript"/>
        </w:rPr>
        <w:t>th</w:t>
      </w:r>
      <w:r>
        <w:rPr>
          <w:rFonts w:ascii="Times" w:hAnsi="Times" w:cs="Times"/>
          <w:b/>
          <w:bCs/>
        </w:rPr>
        <w:t xml:space="preserve"> - J</w:t>
      </w:r>
      <w:r w:rsidR="009A7D94">
        <w:rPr>
          <w:rFonts w:ascii="Times" w:hAnsi="Times" w:cs="Times"/>
          <w:b/>
          <w:bCs/>
        </w:rPr>
        <w:t>uly</w:t>
      </w:r>
      <w:r>
        <w:rPr>
          <w:rFonts w:ascii="Times" w:hAnsi="Times" w:cs="Times"/>
          <w:b/>
          <w:bCs/>
        </w:rPr>
        <w:t xml:space="preserve"> </w:t>
      </w:r>
      <w:r w:rsidR="0062657A">
        <w:rPr>
          <w:rFonts w:ascii="Times" w:hAnsi="Times" w:cs="Times"/>
          <w:b/>
          <w:bCs/>
        </w:rPr>
        <w:t>2</w:t>
      </w:r>
      <w:r w:rsidR="00FB4340">
        <w:rPr>
          <w:rFonts w:ascii="Times" w:hAnsi="Times" w:cs="Times"/>
          <w:b/>
          <w:bCs/>
        </w:rPr>
        <w:t>6</w:t>
      </w:r>
      <w:r w:rsidR="009A7D94" w:rsidRPr="009A7D94">
        <w:rPr>
          <w:rFonts w:ascii="Times" w:hAnsi="Times" w:cs="Times"/>
          <w:b/>
          <w:bCs/>
          <w:vertAlign w:val="superscript"/>
        </w:rPr>
        <w:t>th</w:t>
      </w:r>
      <w:r w:rsidR="009A7D94">
        <w:rPr>
          <w:rFonts w:ascii="Times" w:hAnsi="Times" w:cs="Times"/>
          <w:b/>
          <w:bCs/>
        </w:rPr>
        <w:t xml:space="preserve"> </w:t>
      </w:r>
    </w:p>
    <w:p w14:paraId="6144F56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2D873D39" w14:textId="77777777" w:rsidR="00C36B15" w:rsidRDefault="00C36B15"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b/>
          <w:bCs/>
        </w:rPr>
        <w:t xml:space="preserve">RM: </w:t>
      </w:r>
      <w:r>
        <w:rPr>
          <w:rFonts w:ascii="Times" w:hAnsi="Times" w:cs="Times"/>
        </w:rPr>
        <w:t>Friedman</w:t>
      </w:r>
      <w:r w:rsidR="006A72C2">
        <w:rPr>
          <w:rFonts w:ascii="Times" w:hAnsi="Times" w:cs="Times"/>
        </w:rPr>
        <w:t>, Hanke,</w:t>
      </w:r>
      <w:r w:rsidR="00FB4340">
        <w:rPr>
          <w:rFonts w:ascii="Times" w:hAnsi="Times" w:cs="Times"/>
        </w:rPr>
        <w:t xml:space="preserve"> </w:t>
      </w:r>
      <w:proofErr w:type="spellStart"/>
      <w:r>
        <w:rPr>
          <w:rFonts w:ascii="Times" w:hAnsi="Times" w:cs="Times"/>
        </w:rPr>
        <w:t>Vernango</w:t>
      </w:r>
      <w:proofErr w:type="spellEnd"/>
      <w:r w:rsidR="00FB4340">
        <w:rPr>
          <w:rFonts w:ascii="Times" w:hAnsi="Times" w:cs="Times"/>
        </w:rPr>
        <w:t>, and Wang</w:t>
      </w:r>
      <w:r>
        <w:rPr>
          <w:rFonts w:ascii="Times" w:hAnsi="Times" w:cs="Times"/>
        </w:rPr>
        <w:t>; Calvo and Mishkin</w:t>
      </w:r>
      <w:r w:rsidR="00FB4340">
        <w:rPr>
          <w:rFonts w:ascii="Times" w:hAnsi="Times" w:cs="Times"/>
        </w:rPr>
        <w:t>; Makin, Cline, and Davis</w:t>
      </w:r>
      <w:r w:rsidR="00A84939">
        <w:rPr>
          <w:rFonts w:ascii="Times" w:hAnsi="Times" w:cs="Times"/>
        </w:rPr>
        <w:t>.</w:t>
      </w:r>
      <w:r>
        <w:rPr>
          <w:rFonts w:ascii="Times" w:hAnsi="Times" w:cs="Times"/>
        </w:rPr>
        <w:t xml:space="preserve"> </w:t>
      </w:r>
    </w:p>
    <w:p w14:paraId="38446E27"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4429BB8"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b/>
          <w:bCs/>
        </w:rPr>
        <w:t>Suggested Readings:</w:t>
      </w:r>
    </w:p>
    <w:p w14:paraId="7A5CBB9B"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52961A60"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Cline, W.R., “</w:t>
      </w:r>
      <w:proofErr w:type="spellStart"/>
      <w:r>
        <w:rPr>
          <w:rFonts w:ascii="Times" w:hAnsi="Times" w:cs="Times"/>
        </w:rPr>
        <w:t>Renmimbi</w:t>
      </w:r>
      <w:proofErr w:type="spellEnd"/>
      <w:r>
        <w:rPr>
          <w:rFonts w:ascii="Times" w:hAnsi="Times" w:cs="Times"/>
        </w:rPr>
        <w:t xml:space="preserve"> Undervaluation, China’s Surplus, and the U.S. Trade Deficit,”</w:t>
      </w:r>
      <w:r>
        <w:rPr>
          <w:rFonts w:ascii="Times" w:hAnsi="Times" w:cs="Times"/>
          <w:b/>
          <w:bCs/>
        </w:rPr>
        <w:t xml:space="preserve"> Peterson Institute for International Economics</w:t>
      </w:r>
      <w:r>
        <w:rPr>
          <w:rFonts w:ascii="Times" w:hAnsi="Times" w:cs="Times"/>
        </w:rPr>
        <w:t>, Policy Brief 10-20, August 2010, pp. 1-7.</w:t>
      </w:r>
    </w:p>
    <w:p w14:paraId="637EB275"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0E912DB0"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Calvo, Guillermo A. and Frederik S. Mishkin. “The Mirage of Exchange Rate Regimes for Emerging Markets Countries,”</w:t>
      </w:r>
      <w:r w:rsidR="00671D16">
        <w:rPr>
          <w:rFonts w:ascii="Times" w:hAnsi="Times" w:cs="Times"/>
        </w:rPr>
        <w:t xml:space="preserve"> </w:t>
      </w:r>
      <w:r>
        <w:rPr>
          <w:rFonts w:ascii="Times" w:hAnsi="Times" w:cs="Times"/>
          <w:b/>
          <w:bCs/>
        </w:rPr>
        <w:t>Journal of Economic Perspectives</w:t>
      </w:r>
      <w:r>
        <w:rPr>
          <w:rFonts w:ascii="Times" w:hAnsi="Times" w:cs="Times"/>
        </w:rPr>
        <w:t>, Vol. 17, No. 4 (Fall 2003): 99-118.</w:t>
      </w:r>
    </w:p>
    <w:p w14:paraId="7292841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79E2474F" w14:textId="77777777" w:rsidR="002516AB" w:rsidRPr="00C043DA" w:rsidRDefault="002516AB">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Hanke, Steve H. “</w:t>
      </w:r>
      <w:r w:rsidR="00C043DA">
        <w:rPr>
          <w:rFonts w:ascii="Times" w:hAnsi="Times" w:cs="Times"/>
        </w:rPr>
        <w:t>Friedman: Float or Fix?”</w:t>
      </w:r>
      <w:r w:rsidR="00C043DA">
        <w:rPr>
          <w:rFonts w:ascii="Times" w:hAnsi="Times" w:cs="Times"/>
          <w:b/>
        </w:rPr>
        <w:t xml:space="preserve"> Cato Journal, </w:t>
      </w:r>
      <w:r w:rsidR="00C043DA">
        <w:rPr>
          <w:rFonts w:ascii="Times" w:hAnsi="Times" w:cs="Times"/>
        </w:rPr>
        <w:t>Vol. 28, No. 2 (Summer 2008): 1-11.</w:t>
      </w:r>
    </w:p>
    <w:p w14:paraId="78D6A3B2" w14:textId="77777777" w:rsidR="002516AB" w:rsidRDefault="002516AB">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5D52E98F" w14:textId="77777777" w:rsidR="00671D16" w:rsidRPr="00671D16" w:rsidRDefault="00671D16">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Hatzigeorgiou</w:t>
      </w:r>
      <w:proofErr w:type="spellEnd"/>
      <w:r>
        <w:rPr>
          <w:rFonts w:ascii="Times" w:hAnsi="Times" w:cs="Times"/>
        </w:rPr>
        <w:t xml:space="preserve">, Andreas. “The Greek Economic Crisis---Is the Euro to blame?” </w:t>
      </w:r>
      <w:r>
        <w:rPr>
          <w:rFonts w:ascii="Times" w:hAnsi="Times" w:cs="Times"/>
          <w:b/>
        </w:rPr>
        <w:t>World Economics</w:t>
      </w:r>
      <w:r>
        <w:rPr>
          <w:rFonts w:ascii="Times" w:hAnsi="Times" w:cs="Times"/>
        </w:rPr>
        <w:t>, Vol. 15, No. 3, July-Sept 2014, pp. 143-162.</w:t>
      </w:r>
    </w:p>
    <w:p w14:paraId="50D70391" w14:textId="77777777" w:rsidR="00671D16" w:rsidRDefault="00671D16">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3B0ABBD"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Fischer, Stanley. “Exchange Rate Regimes: Is the Bipolar View Correct?” </w:t>
      </w:r>
      <w:r>
        <w:rPr>
          <w:rFonts w:ascii="Times" w:hAnsi="Times" w:cs="Times"/>
          <w:b/>
          <w:bCs/>
        </w:rPr>
        <w:t>Journal of Economic Perspectives</w:t>
      </w:r>
      <w:r>
        <w:rPr>
          <w:rFonts w:ascii="Times" w:hAnsi="Times" w:cs="Times"/>
        </w:rPr>
        <w:t>, Vol. 15, No. 2 (Spring 2001): 3-24.</w:t>
      </w:r>
    </w:p>
    <w:p w14:paraId="0BB9583E"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07AE92F"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Friedman, Milton. “The Case for Flexible Exchange Rates.” In</w:t>
      </w:r>
      <w:r>
        <w:rPr>
          <w:rFonts w:ascii="Times" w:hAnsi="Times" w:cs="Times"/>
          <w:b/>
          <w:bCs/>
        </w:rPr>
        <w:t xml:space="preserve"> Essays in Positive Economics</w:t>
      </w:r>
      <w:r>
        <w:rPr>
          <w:rFonts w:ascii="Times" w:hAnsi="Times" w:cs="Times"/>
        </w:rPr>
        <w:t>, edited by Milton Friedman. Chicago: University of Chicago Press, 1953.</w:t>
      </w:r>
    </w:p>
    <w:p w14:paraId="6650A5C9"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EF4F792"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sectPr w:rsidR="00C36B15">
          <w:type w:val="continuous"/>
          <w:pgSz w:w="12240" w:h="15840"/>
          <w:pgMar w:top="1440" w:right="1440" w:bottom="1440" w:left="1350" w:header="1440" w:footer="1440" w:gutter="0"/>
          <w:cols w:space="720"/>
          <w:noEndnote/>
        </w:sectPr>
      </w:pPr>
    </w:p>
    <w:p w14:paraId="56CA76ED"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Keynes, John Maynard. </w:t>
      </w:r>
      <w:r>
        <w:rPr>
          <w:rFonts w:ascii="Times" w:hAnsi="Times" w:cs="Times"/>
          <w:b/>
          <w:bCs/>
        </w:rPr>
        <w:t>The General Theory of Employment, Interest, and Money</w:t>
      </w:r>
      <w:r>
        <w:rPr>
          <w:rFonts w:ascii="Times" w:hAnsi="Times" w:cs="Times"/>
        </w:rPr>
        <w:t>.</w:t>
      </w:r>
      <w:r>
        <w:rPr>
          <w:rFonts w:ascii="Times" w:hAnsi="Times" w:cs="Times"/>
          <w:b/>
          <w:bCs/>
        </w:rPr>
        <w:t xml:space="preserve"> </w:t>
      </w:r>
      <w:r>
        <w:rPr>
          <w:rFonts w:ascii="Times" w:hAnsi="Times" w:cs="Times"/>
        </w:rPr>
        <w:t xml:space="preserve">New York:  Harcourt, Brace, Jovanovich Publishers, 1964 (originally, 1936), </w:t>
      </w:r>
      <w:proofErr w:type="spellStart"/>
      <w:r>
        <w:rPr>
          <w:rFonts w:ascii="Times" w:hAnsi="Times" w:cs="Times"/>
        </w:rPr>
        <w:t>Chp</w:t>
      </w:r>
      <w:proofErr w:type="spellEnd"/>
      <w:r>
        <w:rPr>
          <w:rFonts w:ascii="Times" w:hAnsi="Times" w:cs="Times"/>
        </w:rPr>
        <w:t>. 12.</w:t>
      </w:r>
    </w:p>
    <w:p w14:paraId="3041489A"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538B0201"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rPr>
        <w:t xml:space="preserve">Wang, J., “Why Are Exchange Rates so Difficult to Predict?” </w:t>
      </w:r>
      <w:r>
        <w:rPr>
          <w:rFonts w:ascii="Times" w:hAnsi="Times" w:cs="Times"/>
          <w:b/>
          <w:bCs/>
        </w:rPr>
        <w:t>Economic Letter</w:t>
      </w:r>
      <w:r>
        <w:rPr>
          <w:rFonts w:ascii="Times" w:hAnsi="Times" w:cs="Times"/>
        </w:rPr>
        <w:t>, Fed. Reserve Bank of Dallas, Vol. 3, No. 6, June 2008, pp. 1-8.</w:t>
      </w:r>
    </w:p>
    <w:p w14:paraId="16D8B3D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1277D98F" w14:textId="77777777" w:rsidR="00545AB0" w:rsidRPr="00545AB0" w:rsidRDefault="00C36B15" w:rsidP="00545AB0">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b/>
          <w:bCs/>
        </w:rPr>
        <w:t>IV</w:t>
      </w:r>
      <w:r>
        <w:rPr>
          <w:rFonts w:ascii="Times" w:hAnsi="Times" w:cs="Times"/>
        </w:rPr>
        <w:t xml:space="preserve">. </w:t>
      </w:r>
      <w:r>
        <w:rPr>
          <w:rFonts w:ascii="Times" w:hAnsi="Times" w:cs="Times"/>
          <w:b/>
          <w:bCs/>
        </w:rPr>
        <w:t>Financial Crises, Contagion, and Prospects for the Euro: J</w:t>
      </w:r>
      <w:r w:rsidR="00E0202F">
        <w:rPr>
          <w:rFonts w:ascii="Times" w:hAnsi="Times" w:cs="Times"/>
          <w:b/>
          <w:bCs/>
        </w:rPr>
        <w:t>uly</w:t>
      </w:r>
      <w:r>
        <w:rPr>
          <w:rFonts w:ascii="Times" w:hAnsi="Times" w:cs="Times"/>
          <w:b/>
          <w:bCs/>
        </w:rPr>
        <w:t xml:space="preserve"> 2</w:t>
      </w:r>
      <w:r w:rsidR="00FB4340">
        <w:rPr>
          <w:rFonts w:ascii="Times" w:hAnsi="Times" w:cs="Times"/>
          <w:b/>
          <w:bCs/>
        </w:rPr>
        <w:t>6</w:t>
      </w:r>
      <w:r w:rsidR="009A7D94" w:rsidRPr="009A7D94">
        <w:rPr>
          <w:rFonts w:ascii="Times" w:hAnsi="Times" w:cs="Times"/>
          <w:b/>
          <w:bCs/>
          <w:vertAlign w:val="superscript"/>
        </w:rPr>
        <w:t>th</w:t>
      </w:r>
      <w:r w:rsidR="009A7D94">
        <w:rPr>
          <w:rFonts w:ascii="Times" w:hAnsi="Times" w:cs="Times"/>
          <w:b/>
          <w:bCs/>
        </w:rPr>
        <w:t xml:space="preserve"> –</w:t>
      </w:r>
      <w:r w:rsidR="0028740C">
        <w:rPr>
          <w:rFonts w:ascii="Times" w:hAnsi="Times" w:cs="Times"/>
          <w:b/>
          <w:bCs/>
        </w:rPr>
        <w:t xml:space="preserve"> </w:t>
      </w:r>
      <w:r w:rsidR="009A7D94">
        <w:rPr>
          <w:rFonts w:ascii="Times" w:hAnsi="Times" w:cs="Times"/>
          <w:b/>
          <w:bCs/>
        </w:rPr>
        <w:t xml:space="preserve">August </w:t>
      </w:r>
      <w:r w:rsidR="00545AB0">
        <w:rPr>
          <w:rFonts w:ascii="Times" w:hAnsi="Times" w:cs="Times"/>
          <w:b/>
          <w:bCs/>
        </w:rPr>
        <w:t>1</w:t>
      </w:r>
      <w:proofErr w:type="gramStart"/>
      <w:r w:rsidR="00545AB0" w:rsidRPr="00545AB0">
        <w:rPr>
          <w:rFonts w:ascii="Times" w:hAnsi="Times" w:cs="Times"/>
          <w:b/>
          <w:bCs/>
          <w:vertAlign w:val="superscript"/>
        </w:rPr>
        <w:t>st</w:t>
      </w:r>
      <w:r w:rsidR="00545AB0">
        <w:rPr>
          <w:rFonts w:ascii="Times" w:hAnsi="Times" w:cs="Times"/>
          <w:b/>
          <w:bCs/>
          <w:vertAlign w:val="superscript"/>
        </w:rPr>
        <w:t xml:space="preserve"> </w:t>
      </w:r>
      <w:r w:rsidR="00545AB0">
        <w:rPr>
          <w:rFonts w:ascii="Times" w:hAnsi="Times" w:cs="Times"/>
          <w:b/>
          <w:bCs/>
        </w:rPr>
        <w:t>.</w:t>
      </w:r>
      <w:proofErr w:type="gramEnd"/>
    </w:p>
    <w:p w14:paraId="1AE1FB00" w14:textId="77777777" w:rsidR="00676A79" w:rsidRPr="00676A79" w:rsidRDefault="00676A79" w:rsidP="00676A79">
      <w:pPr>
        <w:pStyle w:val="Level1"/>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ind w:firstLine="0"/>
        <w:rPr>
          <w:rFonts w:ascii="Times" w:hAnsi="Times" w:cs="Times"/>
        </w:rPr>
      </w:pPr>
    </w:p>
    <w:p w14:paraId="6A66DD61" w14:textId="77777777" w:rsidR="004F0857" w:rsidRDefault="00C36B15"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b/>
          <w:bCs/>
        </w:rPr>
        <w:t>RM</w:t>
      </w:r>
      <w:r>
        <w:rPr>
          <w:rFonts w:ascii="Times" w:hAnsi="Times" w:cs="Times"/>
        </w:rPr>
        <w:t>: Whitt</w:t>
      </w:r>
      <w:r w:rsidR="00FB4340">
        <w:rPr>
          <w:rFonts w:ascii="Times" w:hAnsi="Times" w:cs="Times"/>
        </w:rPr>
        <w:t xml:space="preserve"> and</w:t>
      </w:r>
      <w:r>
        <w:rPr>
          <w:rFonts w:ascii="Times" w:hAnsi="Times" w:cs="Times"/>
        </w:rPr>
        <w:t xml:space="preserve"> Marshall; </w:t>
      </w:r>
      <w:r w:rsidR="004F0857">
        <w:rPr>
          <w:rFonts w:ascii="Times" w:hAnsi="Times" w:cs="Times"/>
        </w:rPr>
        <w:t>Reinhart and Rogoff;</w:t>
      </w:r>
      <w:r>
        <w:rPr>
          <w:rFonts w:ascii="Times" w:hAnsi="Times" w:cs="Times"/>
        </w:rPr>
        <w:t xml:space="preserve"> </w:t>
      </w:r>
      <w:proofErr w:type="spellStart"/>
      <w:r>
        <w:rPr>
          <w:rFonts w:ascii="Times" w:hAnsi="Times" w:cs="Times"/>
        </w:rPr>
        <w:t>Arghyrou</w:t>
      </w:r>
      <w:proofErr w:type="spellEnd"/>
      <w:r w:rsidR="004F0857">
        <w:rPr>
          <w:rFonts w:ascii="Times" w:hAnsi="Times" w:cs="Times"/>
        </w:rPr>
        <w:t xml:space="preserve"> and</w:t>
      </w:r>
      <w:r>
        <w:rPr>
          <w:rFonts w:ascii="Times" w:hAnsi="Times" w:cs="Times"/>
        </w:rPr>
        <w:t xml:space="preserve"> </w:t>
      </w:r>
      <w:r w:rsidR="00642952">
        <w:rPr>
          <w:rFonts w:ascii="Times" w:hAnsi="Times" w:cs="Times"/>
        </w:rPr>
        <w:t>Lane</w:t>
      </w:r>
      <w:r w:rsidR="004F0857">
        <w:rPr>
          <w:rFonts w:ascii="Times" w:hAnsi="Times" w:cs="Times"/>
        </w:rPr>
        <w:t>;</w:t>
      </w:r>
      <w:r>
        <w:rPr>
          <w:rFonts w:ascii="Times" w:hAnsi="Times" w:cs="Times"/>
        </w:rPr>
        <w:t xml:space="preserve"> </w:t>
      </w:r>
      <w:r w:rsidR="004F0857">
        <w:rPr>
          <w:rFonts w:ascii="Times" w:hAnsi="Times" w:cs="Times"/>
        </w:rPr>
        <w:t xml:space="preserve">Yates and Bird and </w:t>
      </w:r>
      <w:proofErr w:type="spellStart"/>
      <w:r w:rsidR="004F0857">
        <w:rPr>
          <w:rFonts w:ascii="Times" w:hAnsi="Times" w:cs="Times"/>
        </w:rPr>
        <w:t>Rajan</w:t>
      </w:r>
      <w:proofErr w:type="spellEnd"/>
      <w:r w:rsidR="004179E2">
        <w:rPr>
          <w:rFonts w:ascii="Times" w:hAnsi="Times" w:cs="Times"/>
        </w:rPr>
        <w:t>;</w:t>
      </w:r>
      <w:r w:rsidR="006A72C2">
        <w:rPr>
          <w:rFonts w:ascii="Times" w:hAnsi="Times" w:cs="Times"/>
        </w:rPr>
        <w:t xml:space="preserve"> </w:t>
      </w:r>
      <w:proofErr w:type="spellStart"/>
      <w:r w:rsidR="006A72C2">
        <w:rPr>
          <w:rFonts w:ascii="Times" w:hAnsi="Times" w:cs="Times"/>
        </w:rPr>
        <w:t>Montecino</w:t>
      </w:r>
      <w:proofErr w:type="spellEnd"/>
      <w:r w:rsidR="006A72C2">
        <w:rPr>
          <w:rFonts w:ascii="Times" w:hAnsi="Times" w:cs="Times"/>
        </w:rPr>
        <w:t>,</w:t>
      </w:r>
      <w:r w:rsidR="004179E2">
        <w:rPr>
          <w:rFonts w:ascii="Times" w:hAnsi="Times" w:cs="Times"/>
        </w:rPr>
        <w:t xml:space="preserve"> </w:t>
      </w:r>
      <w:r w:rsidR="00162B54">
        <w:rPr>
          <w:rFonts w:ascii="Times" w:hAnsi="Times" w:cs="Times"/>
        </w:rPr>
        <w:t>Sampson</w:t>
      </w:r>
      <w:r w:rsidR="005C46C7">
        <w:rPr>
          <w:rFonts w:ascii="Times" w:hAnsi="Times" w:cs="Times"/>
        </w:rPr>
        <w:t xml:space="preserve">, and </w:t>
      </w:r>
      <w:proofErr w:type="spellStart"/>
      <w:r w:rsidR="005C46C7">
        <w:rPr>
          <w:rFonts w:ascii="Times" w:hAnsi="Times" w:cs="Times"/>
        </w:rPr>
        <w:t>Eichengreen</w:t>
      </w:r>
      <w:proofErr w:type="spellEnd"/>
      <w:r w:rsidR="004F0857">
        <w:rPr>
          <w:rFonts w:ascii="Times" w:hAnsi="Times" w:cs="Times"/>
        </w:rPr>
        <w:t>.</w:t>
      </w:r>
    </w:p>
    <w:p w14:paraId="0747BCCA" w14:textId="77777777" w:rsidR="00C36B15" w:rsidRDefault="00C36B15" w:rsidP="00FB0AEA">
      <w:pPr>
        <w:pStyle w:val="Level1"/>
        <w:numPr>
          <w:ilvl w:val="0"/>
          <w:numId w:val="3"/>
        </w:num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 </w:t>
      </w:r>
    </w:p>
    <w:p w14:paraId="66225019" w14:textId="77777777" w:rsidR="00C36B15" w:rsidRPr="007F1D3D"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r>
        <w:rPr>
          <w:rFonts w:ascii="Times" w:hAnsi="Times" w:cs="Times"/>
        </w:rPr>
        <w:t xml:space="preserve"> </w:t>
      </w:r>
      <w:r>
        <w:rPr>
          <w:rFonts w:ascii="Times" w:hAnsi="Times" w:cs="Times"/>
          <w:b/>
          <w:bCs/>
        </w:rPr>
        <w:t>Suggested Readings:</w:t>
      </w:r>
    </w:p>
    <w:p w14:paraId="4D67AA32"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1CF9153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Arghyrou</w:t>
      </w:r>
      <w:proofErr w:type="spellEnd"/>
      <w:r>
        <w:rPr>
          <w:rFonts w:ascii="Times" w:hAnsi="Times" w:cs="Times"/>
        </w:rPr>
        <w:t xml:space="preserve">, M.G. and J.D. </w:t>
      </w:r>
      <w:proofErr w:type="spellStart"/>
      <w:r>
        <w:rPr>
          <w:rFonts w:ascii="Times" w:hAnsi="Times" w:cs="Times"/>
        </w:rPr>
        <w:t>Tsoukalas</w:t>
      </w:r>
      <w:proofErr w:type="spellEnd"/>
      <w:r>
        <w:rPr>
          <w:rFonts w:ascii="Times" w:hAnsi="Times" w:cs="Times"/>
        </w:rPr>
        <w:t xml:space="preserve">. “The Greek Debt Crisis: Likely Causes, Mechanics and Outcomes,” </w:t>
      </w:r>
      <w:r>
        <w:rPr>
          <w:rFonts w:ascii="Times" w:hAnsi="Times" w:cs="Times"/>
          <w:b/>
          <w:bCs/>
        </w:rPr>
        <w:t>Cardiff Business School Working Paper Series</w:t>
      </w:r>
      <w:r>
        <w:rPr>
          <w:rFonts w:ascii="Times" w:hAnsi="Times" w:cs="Times"/>
        </w:rPr>
        <w:t>, E2010/3, April 2010, pp. 1-31.</w:t>
      </w:r>
    </w:p>
    <w:p w14:paraId="1AAF7251" w14:textId="77777777" w:rsidR="00BD1E7E" w:rsidRDefault="00BD1E7E">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57C13BA8" w14:textId="77777777" w:rsidR="00C36B15" w:rsidRPr="00BD1E7E" w:rsidRDefault="00BD1E7E">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roofErr w:type="spellStart"/>
      <w:r>
        <w:rPr>
          <w:rFonts w:ascii="Times" w:hAnsi="Times" w:cs="Times"/>
        </w:rPr>
        <w:t>Eichengreen</w:t>
      </w:r>
      <w:proofErr w:type="spellEnd"/>
      <w:r>
        <w:rPr>
          <w:rFonts w:ascii="Times" w:hAnsi="Times" w:cs="Times"/>
        </w:rPr>
        <w:t xml:space="preserve">, Barry and N. Woods, “The IMF’s Unmet Challenges,” </w:t>
      </w:r>
      <w:r>
        <w:rPr>
          <w:rFonts w:ascii="Times" w:hAnsi="Times" w:cs="Times"/>
          <w:b/>
        </w:rPr>
        <w:t xml:space="preserve">Journal of Economic </w:t>
      </w:r>
      <w:proofErr w:type="spellStart"/>
      <w:r>
        <w:rPr>
          <w:rFonts w:ascii="Times" w:hAnsi="Times" w:cs="Times"/>
          <w:b/>
        </w:rPr>
        <w:t>Perpsectives</w:t>
      </w:r>
      <w:proofErr w:type="spellEnd"/>
      <w:r>
        <w:rPr>
          <w:rFonts w:ascii="Times" w:hAnsi="Times" w:cs="Times"/>
          <w:b/>
        </w:rPr>
        <w:t xml:space="preserve">, </w:t>
      </w:r>
      <w:r>
        <w:rPr>
          <w:rFonts w:ascii="Times" w:hAnsi="Times" w:cs="Times"/>
        </w:rPr>
        <w:t>Vol. 30, No. 1, Winter 201</w:t>
      </w:r>
      <w:r w:rsidR="00330B7C">
        <w:rPr>
          <w:rFonts w:ascii="Times" w:hAnsi="Times" w:cs="Times"/>
        </w:rPr>
        <w:t>6</w:t>
      </w:r>
      <w:r>
        <w:rPr>
          <w:rFonts w:ascii="Times" w:hAnsi="Times" w:cs="Times"/>
        </w:rPr>
        <w:t xml:space="preserve">, pp. 29-52. </w:t>
      </w:r>
    </w:p>
    <w:p w14:paraId="2B1A78A5" w14:textId="77777777" w:rsidR="00BD1E7E" w:rsidRDefault="00BD1E7E">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319318E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Lane, P.R., “The European Sovereign Debt Crisis,” </w:t>
      </w:r>
      <w:r>
        <w:rPr>
          <w:rFonts w:ascii="Times" w:hAnsi="Times" w:cs="Times"/>
          <w:b/>
          <w:bCs/>
        </w:rPr>
        <w:t>Journal of Economic Perspectives</w:t>
      </w:r>
      <w:r>
        <w:rPr>
          <w:rFonts w:ascii="Times" w:hAnsi="Times" w:cs="Times"/>
        </w:rPr>
        <w:t>, Vol. 26, No.3, Summer 2012, pp.49-68.</w:t>
      </w:r>
    </w:p>
    <w:p w14:paraId="732F09EA"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E9C5875" w14:textId="77777777" w:rsidR="00642952" w:rsidRPr="00642952" w:rsidRDefault="00642952">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Lane, P.R., “The Resilience of the Euro,” </w:t>
      </w:r>
      <w:r>
        <w:rPr>
          <w:rFonts w:ascii="Times" w:hAnsi="Times" w:cs="Times"/>
          <w:b/>
        </w:rPr>
        <w:t>Journal of Economic Perspective</w:t>
      </w:r>
      <w:r>
        <w:rPr>
          <w:rFonts w:ascii="Times" w:hAnsi="Times" w:cs="Times"/>
        </w:rPr>
        <w:t>, Vol. 35, No. 2, Spring 2021, pp. 3-22.</w:t>
      </w:r>
    </w:p>
    <w:p w14:paraId="7EFA637B" w14:textId="77777777" w:rsidR="00642952" w:rsidRDefault="00642952">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66C763F0"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r>
        <w:rPr>
          <w:rFonts w:ascii="Times" w:hAnsi="Times" w:cs="Times"/>
        </w:rPr>
        <w:t xml:space="preserve">Reinhart, C. M. and K. S. Rogoff. </w:t>
      </w:r>
      <w:r>
        <w:rPr>
          <w:rFonts w:ascii="Times" w:hAnsi="Times" w:cs="Times"/>
          <w:b/>
          <w:bCs/>
        </w:rPr>
        <w:t>This Time is Different: Eight Centuries of Financial Folly</w:t>
      </w:r>
      <w:r>
        <w:rPr>
          <w:rFonts w:ascii="Times" w:hAnsi="Times" w:cs="Times"/>
        </w:rPr>
        <w:t xml:space="preserve">. New Jersey: Princeton University Press, 2009, </w:t>
      </w:r>
      <w:proofErr w:type="spellStart"/>
      <w:r>
        <w:rPr>
          <w:rFonts w:ascii="Times" w:hAnsi="Times" w:cs="Times"/>
        </w:rPr>
        <w:t>Chp</w:t>
      </w:r>
      <w:proofErr w:type="spellEnd"/>
      <w:r>
        <w:rPr>
          <w:rFonts w:ascii="Times" w:hAnsi="Times" w:cs="Times"/>
        </w:rPr>
        <w:t>. 13-16.</w:t>
      </w:r>
    </w:p>
    <w:p w14:paraId="0A51CA94"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p w14:paraId="7ED541D0" w14:textId="77777777" w:rsidR="00C36B15" w:rsidRDefault="009D39B7">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Cs/>
        </w:rPr>
      </w:pPr>
      <w:r>
        <w:rPr>
          <w:rFonts w:ascii="Times" w:hAnsi="Times" w:cs="Times"/>
          <w:bCs/>
        </w:rPr>
        <w:t xml:space="preserve">Reinhart, C.M and C. </w:t>
      </w:r>
      <w:proofErr w:type="spellStart"/>
      <w:r>
        <w:rPr>
          <w:rFonts w:ascii="Times" w:hAnsi="Times" w:cs="Times"/>
          <w:bCs/>
        </w:rPr>
        <w:t>Trebesch</w:t>
      </w:r>
      <w:proofErr w:type="spellEnd"/>
      <w:r>
        <w:rPr>
          <w:rFonts w:ascii="Times" w:hAnsi="Times" w:cs="Times"/>
          <w:bCs/>
        </w:rPr>
        <w:t xml:space="preserve">. “The International Monetary Fund: 70 Years of Reinvention,” </w:t>
      </w:r>
      <w:r>
        <w:rPr>
          <w:rFonts w:ascii="Times" w:hAnsi="Times" w:cs="Times"/>
          <w:b/>
          <w:bCs/>
        </w:rPr>
        <w:t>Journal of Economic Perspectives</w:t>
      </w:r>
      <w:r>
        <w:rPr>
          <w:rFonts w:ascii="Times" w:hAnsi="Times" w:cs="Times"/>
          <w:bCs/>
        </w:rPr>
        <w:t>, Vol. 30, Winter 2016, pp, 3-28.</w:t>
      </w:r>
    </w:p>
    <w:p w14:paraId="564AD5A7" w14:textId="77777777" w:rsidR="009D39B7" w:rsidRPr="009D39B7" w:rsidRDefault="009D39B7">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Cs/>
        </w:rPr>
      </w:pPr>
    </w:p>
    <w:p w14:paraId="0FF342B6" w14:textId="77777777" w:rsidR="00CB071F" w:rsidRPr="00CB071F" w:rsidRDefault="00CB071F" w:rsidP="00CB071F">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r w:rsidRPr="00CB071F">
        <w:t xml:space="preserve">Rodrik, Dani, </w:t>
      </w:r>
      <w:r w:rsidRPr="00CB071F">
        <w:rPr>
          <w:b/>
        </w:rPr>
        <w:t>Straight Talk on Trade</w:t>
      </w:r>
      <w:r w:rsidRPr="00CB071F">
        <w:t xml:space="preserve">. Princeton: Princeton University Press, 2018, </w:t>
      </w:r>
      <w:proofErr w:type="spellStart"/>
      <w:r w:rsidRPr="00CB071F">
        <w:t>Chp</w:t>
      </w:r>
      <w:proofErr w:type="spellEnd"/>
      <w:r w:rsidRPr="00CB071F">
        <w:t xml:space="preserve">. </w:t>
      </w:r>
      <w:r>
        <w:t>3</w:t>
      </w:r>
      <w:r w:rsidRPr="00CB071F">
        <w:t>.</w:t>
      </w:r>
    </w:p>
    <w:p w14:paraId="0252E7D5" w14:textId="77777777" w:rsidR="00CB071F" w:rsidRDefault="00CB071F" w:rsidP="00EB095A">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p w14:paraId="41949432" w14:textId="77777777" w:rsidR="00EB095A" w:rsidRPr="00EB095A" w:rsidRDefault="00EB095A" w:rsidP="00EB095A">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r>
        <w:t xml:space="preserve">Sampson, T., </w:t>
      </w:r>
      <w:r w:rsidR="00162B54">
        <w:t>“</w:t>
      </w:r>
      <w:r>
        <w:t xml:space="preserve">Brexit: The Economics of International Disintegration,” </w:t>
      </w:r>
      <w:r w:rsidRPr="00EB095A">
        <w:rPr>
          <w:b/>
          <w:bCs/>
        </w:rPr>
        <w:t>Journal of Economic Perspectives</w:t>
      </w:r>
      <w:r w:rsidRPr="00EB095A">
        <w:t>,</w:t>
      </w:r>
      <w:r>
        <w:t xml:space="preserve"> Vol. 31, No. 4 (Fall 2017): 163-184.</w:t>
      </w:r>
    </w:p>
    <w:p w14:paraId="7C061662"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b/>
          <w:bCs/>
        </w:rPr>
      </w:pPr>
    </w:p>
    <w:p w14:paraId="1095A4BE"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57DDB94E"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sectPr w:rsidR="00C36B15">
          <w:type w:val="continuous"/>
          <w:pgSz w:w="12240" w:h="15840"/>
          <w:pgMar w:top="1440" w:right="1440" w:bottom="1440" w:left="1350" w:header="1440" w:footer="1440" w:gutter="0"/>
          <w:cols w:space="720"/>
          <w:noEndnote/>
        </w:sectPr>
      </w:pPr>
    </w:p>
    <w:p w14:paraId="701ACC9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rPr>
          <w:rFonts w:ascii="Times" w:hAnsi="Times" w:cs="Times"/>
        </w:rPr>
      </w:pPr>
    </w:p>
    <w:p w14:paraId="4F277BDF"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p w14:paraId="38C7EAB6"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p w14:paraId="688413A5"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p w14:paraId="2DF27E61" w14:textId="77777777" w:rsidR="00C36B15" w:rsidRDefault="00C36B15">
      <w:pPr>
        <w:tabs>
          <w:tab w:val="left" w:pos="-918"/>
          <w:tab w:val="left" w:pos="-630"/>
          <w:tab w:val="left" w:pos="-54"/>
          <w:tab w:val="left" w:pos="522"/>
          <w:tab w:val="left" w:pos="1098"/>
          <w:tab w:val="left" w:pos="1674"/>
          <w:tab w:val="left" w:pos="2250"/>
          <w:tab w:val="left" w:pos="2826"/>
          <w:tab w:val="left" w:pos="3402"/>
          <w:tab w:val="left" w:pos="3978"/>
          <w:tab w:val="left" w:pos="4554"/>
          <w:tab w:val="left" w:pos="5130"/>
          <w:tab w:val="left" w:pos="5706"/>
          <w:tab w:val="left" w:pos="6282"/>
          <w:tab w:val="left" w:pos="6858"/>
          <w:tab w:val="left" w:pos="7434"/>
          <w:tab w:val="left" w:pos="8010"/>
          <w:tab w:val="left" w:pos="8586"/>
          <w:tab w:val="left" w:pos="9162"/>
        </w:tabs>
      </w:pPr>
    </w:p>
    <w:sectPr w:rsidR="00C36B15" w:rsidSect="00C36B15">
      <w:type w:val="continuous"/>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440E8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393D1DF6"/>
    <w:multiLevelType w:val="hybridMultilevel"/>
    <w:tmpl w:val="13B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E0B2A"/>
    <w:multiLevelType w:val="hybridMultilevel"/>
    <w:tmpl w:val="28D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C1DE5"/>
    <w:multiLevelType w:val="hybridMultilevel"/>
    <w:tmpl w:val="1248C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lvlOverride w:ilvl="0">
      <w:lvl w:ilvl="0">
        <w:numFmt w:val="bullet"/>
        <w:lvlText w:val="·"/>
        <w:legacy w:legacy="1" w:legacySpace="0" w:legacyIndent="720"/>
        <w:lvlJc w:val="left"/>
        <w:pPr>
          <w:ind w:left="63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630" w:hanging="720"/>
        </w:pPr>
        <w:rPr>
          <w:rFonts w:ascii="Times" w:hAnsi="Times" w:cs="Times" w:hint="default"/>
        </w:rPr>
      </w:lvl>
    </w:lvlOverride>
  </w:num>
  <w:num w:numId="3">
    <w:abstractNumId w:val="0"/>
    <w:lvlOverride w:ilvl="0">
      <w:lvl w:ilvl="0">
        <w:numFmt w:val="bullet"/>
        <w:lvlText w:val="·"/>
        <w:legacy w:legacy="1" w:legacySpace="0" w:legacyIndent="522"/>
        <w:lvlJc w:val="left"/>
        <w:pPr>
          <w:ind w:left="522" w:hanging="522"/>
        </w:pPr>
        <w:rPr>
          <w:rFonts w:ascii="Times" w:hAnsi="Times" w:cs="Times" w:hint="default"/>
        </w:rPr>
      </w:lvl>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15"/>
    <w:rsid w:val="00023616"/>
    <w:rsid w:val="000B3B1C"/>
    <w:rsid w:val="000C2038"/>
    <w:rsid w:val="000D180D"/>
    <w:rsid w:val="00162B54"/>
    <w:rsid w:val="00193A93"/>
    <w:rsid w:val="001D30AF"/>
    <w:rsid w:val="001D746A"/>
    <w:rsid w:val="001E0D33"/>
    <w:rsid w:val="00217AF2"/>
    <w:rsid w:val="002516AB"/>
    <w:rsid w:val="002574E7"/>
    <w:rsid w:val="002814E6"/>
    <w:rsid w:val="0028740C"/>
    <w:rsid w:val="002C2E71"/>
    <w:rsid w:val="00330B7C"/>
    <w:rsid w:val="00362F9A"/>
    <w:rsid w:val="003A7F52"/>
    <w:rsid w:val="003C79D2"/>
    <w:rsid w:val="003D25CB"/>
    <w:rsid w:val="004179E2"/>
    <w:rsid w:val="0046615D"/>
    <w:rsid w:val="00493D4C"/>
    <w:rsid w:val="004F0857"/>
    <w:rsid w:val="004F763E"/>
    <w:rsid w:val="00545AB0"/>
    <w:rsid w:val="00575B8D"/>
    <w:rsid w:val="005C46C7"/>
    <w:rsid w:val="005D47D0"/>
    <w:rsid w:val="00610274"/>
    <w:rsid w:val="0062657A"/>
    <w:rsid w:val="00642952"/>
    <w:rsid w:val="00671A11"/>
    <w:rsid w:val="00671D16"/>
    <w:rsid w:val="00676A79"/>
    <w:rsid w:val="006A72C2"/>
    <w:rsid w:val="00705E98"/>
    <w:rsid w:val="00770B62"/>
    <w:rsid w:val="00782174"/>
    <w:rsid w:val="007F1D3D"/>
    <w:rsid w:val="00835B12"/>
    <w:rsid w:val="00880F63"/>
    <w:rsid w:val="008B61BC"/>
    <w:rsid w:val="00914EB5"/>
    <w:rsid w:val="00917C8C"/>
    <w:rsid w:val="009822F8"/>
    <w:rsid w:val="009A7D94"/>
    <w:rsid w:val="009D39B7"/>
    <w:rsid w:val="00A018C2"/>
    <w:rsid w:val="00A15CAF"/>
    <w:rsid w:val="00A55A81"/>
    <w:rsid w:val="00A84939"/>
    <w:rsid w:val="00AC7D36"/>
    <w:rsid w:val="00B13B16"/>
    <w:rsid w:val="00B56A79"/>
    <w:rsid w:val="00B766CC"/>
    <w:rsid w:val="00BD0780"/>
    <w:rsid w:val="00BD1E7E"/>
    <w:rsid w:val="00C043DA"/>
    <w:rsid w:val="00C34ABC"/>
    <w:rsid w:val="00C36B15"/>
    <w:rsid w:val="00C87EA4"/>
    <w:rsid w:val="00CB071F"/>
    <w:rsid w:val="00DC6D60"/>
    <w:rsid w:val="00DE44F0"/>
    <w:rsid w:val="00E0202F"/>
    <w:rsid w:val="00EB095A"/>
    <w:rsid w:val="00EC12D0"/>
    <w:rsid w:val="00F305E4"/>
    <w:rsid w:val="00FB0AEA"/>
    <w:rsid w:val="00FB4340"/>
    <w:rsid w:val="00FE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876A9"/>
  <w14:defaultImageDpi w14:val="0"/>
  <w15:docId w15:val="{7DE28658-FBEA-4490-8585-DB6E4F96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522" w:hanging="522"/>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3C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Distributed Computing</dc:creator>
  <cp:lastModifiedBy>Wilcox, Kelly</cp:lastModifiedBy>
  <cp:revision>2</cp:revision>
  <dcterms:created xsi:type="dcterms:W3CDTF">2022-03-23T12:58:00Z</dcterms:created>
  <dcterms:modified xsi:type="dcterms:W3CDTF">2022-03-23T12:58:00Z</dcterms:modified>
</cp:coreProperties>
</file>