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4CD7" w14:textId="06AF968C" w:rsidR="00071EE7" w:rsidRDefault="001054D0" w:rsidP="00071EE7">
      <w:pPr>
        <w:jc w:val="center"/>
        <w:rPr>
          <w:color w:val="FF0000"/>
        </w:rPr>
      </w:pPr>
      <w:r>
        <w:rPr>
          <w:color w:val="FF0000"/>
        </w:rPr>
        <w:t xml:space="preserve">*Tentative Syllabus* - Subject to change - </w:t>
      </w:r>
      <w:r w:rsidR="00071EE7">
        <w:rPr>
          <w:color w:val="FF0000"/>
        </w:rPr>
        <w:t xml:space="preserve">Updated </w:t>
      </w:r>
      <w:r>
        <w:rPr>
          <w:color w:val="FF0000"/>
        </w:rPr>
        <w:t>3</w:t>
      </w:r>
      <w:r w:rsidR="00071EE7">
        <w:rPr>
          <w:color w:val="FF0000"/>
        </w:rPr>
        <w:t>/</w:t>
      </w:r>
      <w:r>
        <w:rPr>
          <w:color w:val="FF0000"/>
        </w:rPr>
        <w:t>1</w:t>
      </w:r>
      <w:r w:rsidR="000B7E53">
        <w:rPr>
          <w:color w:val="FF0000"/>
        </w:rPr>
        <w:t>1</w:t>
      </w:r>
      <w:r w:rsidR="00071EE7">
        <w:rPr>
          <w:color w:val="FF0000"/>
        </w:rPr>
        <w:t>/</w:t>
      </w:r>
      <w:r w:rsidR="00794C0C">
        <w:rPr>
          <w:color w:val="FF0000"/>
        </w:rPr>
        <w:t>202</w:t>
      </w:r>
      <w:r>
        <w:rPr>
          <w:color w:val="FF0000"/>
        </w:rPr>
        <w:t>2</w:t>
      </w:r>
    </w:p>
    <w:p w14:paraId="68B45814" w14:textId="77777777" w:rsidR="00071EE7" w:rsidRPr="00071EE7" w:rsidRDefault="00071EE7" w:rsidP="00071EE7">
      <w:pPr>
        <w:jc w:val="center"/>
        <w:rPr>
          <w:color w:val="FF0000"/>
        </w:rPr>
      </w:pPr>
    </w:p>
    <w:p w14:paraId="19EB6315" w14:textId="42C1A589" w:rsidR="0084529F" w:rsidRPr="002F072F" w:rsidRDefault="002942E8">
      <w:pPr>
        <w:rPr>
          <w:b/>
        </w:rPr>
      </w:pPr>
      <w:r w:rsidRPr="002F072F">
        <w:rPr>
          <w:b/>
        </w:rPr>
        <w:t xml:space="preserve">PSYC </w:t>
      </w:r>
      <w:r w:rsidR="00B94B6F">
        <w:rPr>
          <w:b/>
        </w:rPr>
        <w:t>S</w:t>
      </w:r>
      <w:r w:rsidRPr="002F072F">
        <w:rPr>
          <w:b/>
        </w:rPr>
        <w:t>1</w:t>
      </w:r>
      <w:r w:rsidR="00A36522" w:rsidRPr="002F072F">
        <w:rPr>
          <w:b/>
        </w:rPr>
        <w:t>26</w:t>
      </w:r>
      <w:r w:rsidRPr="002F072F">
        <w:rPr>
          <w:b/>
        </w:rPr>
        <w:t xml:space="preserve"> – </w:t>
      </w:r>
      <w:r w:rsidR="00A36522" w:rsidRPr="002F072F">
        <w:rPr>
          <w:b/>
        </w:rPr>
        <w:t>Attraction and Relationships</w:t>
      </w:r>
      <w:r w:rsidR="00071EE7" w:rsidRPr="002F072F">
        <w:rPr>
          <w:b/>
        </w:rPr>
        <w:t xml:space="preserve"> (</w:t>
      </w:r>
      <w:r w:rsidR="000E6FD7">
        <w:rPr>
          <w:b/>
        </w:rPr>
        <w:t>Summer</w:t>
      </w:r>
      <w:r w:rsidR="00071EE7" w:rsidRPr="002F072F">
        <w:rPr>
          <w:b/>
        </w:rPr>
        <w:t>, 20</w:t>
      </w:r>
      <w:r w:rsidR="00794C0C">
        <w:rPr>
          <w:b/>
        </w:rPr>
        <w:t>2</w:t>
      </w:r>
      <w:r w:rsidR="001054D0">
        <w:rPr>
          <w:b/>
        </w:rPr>
        <w:t>2</w:t>
      </w:r>
      <w:r w:rsidR="00071EE7" w:rsidRPr="002F072F">
        <w:rPr>
          <w:b/>
        </w:rPr>
        <w:t>)</w:t>
      </w:r>
    </w:p>
    <w:p w14:paraId="5E95E708" w14:textId="1133ABA5" w:rsidR="002F072F" w:rsidRDefault="002F072F">
      <w:r>
        <w:t xml:space="preserve">Class Meetings: </w:t>
      </w:r>
      <w:r w:rsidR="00CB6C95">
        <w:t>M/W/F 9:00-11:15am</w:t>
      </w:r>
      <w:r w:rsidR="0050405A">
        <w:t xml:space="preserve"> EST</w:t>
      </w:r>
    </w:p>
    <w:p w14:paraId="33CBF732" w14:textId="26411FB6" w:rsidR="009D2D8F" w:rsidRDefault="001054D0">
      <w:r>
        <w:t>Location: TBD</w:t>
      </w:r>
    </w:p>
    <w:p w14:paraId="63D9DB1F" w14:textId="77777777" w:rsidR="001054D0" w:rsidRDefault="001054D0"/>
    <w:p w14:paraId="7D745C63" w14:textId="1F12B620" w:rsidR="009D2D8F" w:rsidRDefault="009D2D8F">
      <w:r>
        <w:rPr>
          <w:b/>
          <w:bCs/>
        </w:rPr>
        <w:t xml:space="preserve">Time Zone: </w:t>
      </w:r>
      <w:r>
        <w:t>All listed or referenced times for this course are ET, even if “ET” is not explicitly listed next to the time. Keep this in mind for due dates!</w:t>
      </w:r>
    </w:p>
    <w:p w14:paraId="59ADFD88" w14:textId="77777777" w:rsidR="002F072F" w:rsidRDefault="002F072F"/>
    <w:p w14:paraId="05AE324B" w14:textId="77777777" w:rsidR="002F072F" w:rsidRDefault="00071EE7">
      <w:r w:rsidRPr="002F072F">
        <w:rPr>
          <w:b/>
        </w:rPr>
        <w:t>Instructor</w:t>
      </w:r>
      <w:r w:rsidR="002942E8" w:rsidRPr="002F072F">
        <w:rPr>
          <w:b/>
        </w:rPr>
        <w:t>:</w:t>
      </w:r>
      <w:r w:rsidR="002942E8">
        <w:t xml:space="preserve"> </w:t>
      </w:r>
    </w:p>
    <w:p w14:paraId="36E549CB" w14:textId="06CC2BBD" w:rsidR="004C49D3" w:rsidRPr="002F072F" w:rsidRDefault="00071EE7" w:rsidP="002F072F">
      <w:pPr>
        <w:ind w:firstLine="720"/>
        <w:rPr>
          <w:b/>
        </w:rPr>
      </w:pPr>
      <w:r w:rsidRPr="002F072F">
        <w:rPr>
          <w:b/>
        </w:rPr>
        <w:t xml:space="preserve">Dr. </w:t>
      </w:r>
      <w:r w:rsidR="002942E8" w:rsidRPr="002F072F">
        <w:rPr>
          <w:b/>
        </w:rPr>
        <w:t>Jennifer Hirsch</w:t>
      </w:r>
    </w:p>
    <w:p w14:paraId="42B6544D" w14:textId="1BACD6FA" w:rsidR="002F072F" w:rsidRDefault="002F072F" w:rsidP="0050405A">
      <w:pPr>
        <w:ind w:firstLine="720"/>
      </w:pPr>
      <w:r w:rsidRPr="00794C0C">
        <w:rPr>
          <w:b/>
          <w:bCs/>
        </w:rPr>
        <w:t>Email:</w:t>
      </w:r>
      <w:r>
        <w:t xml:space="preserve"> </w:t>
      </w:r>
      <w:r w:rsidRPr="002F072F">
        <w:t>jennifer.hirsch@yale.edu</w:t>
      </w:r>
    </w:p>
    <w:p w14:paraId="7C96300D" w14:textId="2912BFBC" w:rsidR="00292ED3" w:rsidRPr="00292ED3" w:rsidRDefault="0050405A" w:rsidP="000B7E53">
      <w:pPr>
        <w:ind w:left="720"/>
      </w:pPr>
      <w:r>
        <w:rPr>
          <w:b/>
          <w:bCs/>
        </w:rPr>
        <w:t>Zoom o</w:t>
      </w:r>
      <w:r w:rsidR="00794C0C">
        <w:rPr>
          <w:b/>
          <w:bCs/>
        </w:rPr>
        <w:t xml:space="preserve">ffice hours: </w:t>
      </w:r>
      <w:r w:rsidR="001054D0">
        <w:t>TBD</w:t>
      </w:r>
    </w:p>
    <w:p w14:paraId="14FE2895" w14:textId="75678616" w:rsidR="00794C0C" w:rsidRDefault="00794C0C" w:rsidP="002F072F">
      <w:pPr>
        <w:ind w:firstLine="720"/>
      </w:pPr>
    </w:p>
    <w:p w14:paraId="1F8FEF68" w14:textId="21777CBF" w:rsidR="00794C0C" w:rsidRDefault="00794C0C" w:rsidP="00292ED3">
      <w:r>
        <w:t xml:space="preserve">Office hours are an opportunity for you to seek help on assignments, receive feedback on course progress, talk about your academic interests, or find out about other opportunities in psychology (to name just a few things). This time is specifically reserved for PSYC 126 students only. I encourage you to </w:t>
      </w:r>
      <w:r w:rsidR="0050405A">
        <w:t>join</w:t>
      </w:r>
      <w:r>
        <w:t>!</w:t>
      </w:r>
    </w:p>
    <w:p w14:paraId="4EFE4A26" w14:textId="77777777" w:rsidR="002F072F" w:rsidRDefault="002F072F" w:rsidP="002F072F"/>
    <w:p w14:paraId="0C6F6315" w14:textId="64667DD1" w:rsidR="002F072F" w:rsidRDefault="002F072F" w:rsidP="002F072F">
      <w:pPr>
        <w:rPr>
          <w:b/>
        </w:rPr>
      </w:pPr>
      <w:r>
        <w:rPr>
          <w:b/>
        </w:rPr>
        <w:t>Pre-requisites</w:t>
      </w:r>
      <w:r w:rsidR="009D2D8F">
        <w:rPr>
          <w:b/>
        </w:rPr>
        <w:t xml:space="preserve"> and Enrollment</w:t>
      </w:r>
    </w:p>
    <w:p w14:paraId="2838D6DA" w14:textId="13EFD778" w:rsidR="002F072F" w:rsidRPr="002F072F" w:rsidRDefault="002F072F" w:rsidP="002F072F">
      <w:r>
        <w:t>There are no pre-requisites for this course. This is an introductory level course with no expectation of prior experience with Psychology.</w:t>
      </w:r>
      <w:r w:rsidR="009D2D8F">
        <w:t xml:space="preserve"> However, enrollment in this course is limited to a maximum of </w:t>
      </w:r>
      <w:r w:rsidR="00545AB2">
        <w:t>18</w:t>
      </w:r>
      <w:r w:rsidR="009D2D8F">
        <w:t xml:space="preserve"> students. All enrollment decisions are made by YSS, not the instructor.</w:t>
      </w:r>
    </w:p>
    <w:p w14:paraId="4A718A3E" w14:textId="77777777" w:rsidR="00D77603" w:rsidRDefault="00D77603"/>
    <w:p w14:paraId="3DF64ED0" w14:textId="77777777" w:rsidR="002942E8" w:rsidRDefault="002942E8">
      <w:pPr>
        <w:rPr>
          <w:b/>
        </w:rPr>
      </w:pPr>
      <w:r>
        <w:rPr>
          <w:b/>
        </w:rPr>
        <w:t>Goals</w:t>
      </w:r>
    </w:p>
    <w:p w14:paraId="2D3A4932" w14:textId="6EE7A134" w:rsidR="002942E8" w:rsidRPr="006C3EAA" w:rsidRDefault="00764C53">
      <w:r>
        <w:t xml:space="preserve">This course </w:t>
      </w:r>
      <w:r w:rsidR="00BC0592">
        <w:t>provides</w:t>
      </w:r>
      <w:r>
        <w:t xml:space="preserve"> a broad overview of the research topics, methodology, and findings in the study of </w:t>
      </w:r>
      <w:r w:rsidR="00A36522">
        <w:t>close, intimate relationships</w:t>
      </w:r>
      <w:r>
        <w:t xml:space="preserve">. </w:t>
      </w:r>
      <w:r w:rsidR="00B85136">
        <w:t>Content will include</w:t>
      </w:r>
      <w:r>
        <w:t xml:space="preserve"> breadth (and focused depth) on</w:t>
      </w:r>
      <w:r w:rsidR="00FE2F17">
        <w:t xml:space="preserve"> </w:t>
      </w:r>
      <w:r w:rsidR="00A36522">
        <w:t xml:space="preserve">the life-cycle of </w:t>
      </w:r>
      <w:r w:rsidR="006C3EAA">
        <w:t xml:space="preserve">family </w:t>
      </w:r>
      <w:r w:rsidR="00A36522">
        <w:t>relationships</w:t>
      </w:r>
      <w:r w:rsidR="006C3EAA">
        <w:t>, friendships, and romantic relationships from interpersonal attraction to lifelong partners—including all of the intimacy, interdependency, relationship maintenance, and stresses and strains that come in between.</w:t>
      </w:r>
      <w:r w:rsidR="00B703C7">
        <w:t xml:space="preserve"> </w:t>
      </w:r>
      <w:r w:rsidR="006C3EAA">
        <w:t>Please note this is a course grounded in social psychology and personality psychology theory and research—</w:t>
      </w:r>
      <w:r w:rsidR="006C3EAA" w:rsidRPr="006C3EAA">
        <w:rPr>
          <w:b/>
          <w:i/>
        </w:rPr>
        <w:t>this is neither a clinical psychology nor a self-help course</w:t>
      </w:r>
      <w:r w:rsidR="006C3EAA">
        <w:t xml:space="preserve">. Though you may gain insights relevant to your own personal lives and relationships, the course material focuses on the science of what contributes (or detracts) from normal, healthy functioning of relationships </w:t>
      </w:r>
      <w:r w:rsidR="006C3EAA">
        <w:rPr>
          <w:i/>
        </w:rPr>
        <w:t>in general</w:t>
      </w:r>
      <w:r w:rsidR="006C3EAA">
        <w:t xml:space="preserve">. </w:t>
      </w:r>
    </w:p>
    <w:p w14:paraId="3016CF84" w14:textId="6C958A30" w:rsidR="00764C53" w:rsidRDefault="00764C53"/>
    <w:p w14:paraId="7623D850" w14:textId="26467C65" w:rsidR="00764C53" w:rsidRDefault="00764C53">
      <w:r>
        <w:t>By the end of this course student</w:t>
      </w:r>
      <w:r w:rsidR="00B85136">
        <w:t>s</w:t>
      </w:r>
      <w:r>
        <w:t xml:space="preserve"> should be able to:</w:t>
      </w:r>
    </w:p>
    <w:p w14:paraId="582E5B57" w14:textId="77777777" w:rsidR="00764C53" w:rsidRDefault="00764C53" w:rsidP="00764C53">
      <w:pPr>
        <w:pStyle w:val="ListParagraph"/>
        <w:numPr>
          <w:ilvl w:val="0"/>
          <w:numId w:val="1"/>
        </w:numPr>
      </w:pPr>
      <w:r>
        <w:t>Discuss (and execute) the basic research process in the field of psychology</w:t>
      </w:r>
    </w:p>
    <w:p w14:paraId="0572F033" w14:textId="7587F35E" w:rsidR="00764C53" w:rsidRDefault="00764C53" w:rsidP="00764C53">
      <w:pPr>
        <w:pStyle w:val="ListParagraph"/>
        <w:numPr>
          <w:ilvl w:val="0"/>
          <w:numId w:val="1"/>
        </w:numPr>
      </w:pPr>
      <w:r>
        <w:t xml:space="preserve">Define, describe, and apply a broad range of </w:t>
      </w:r>
      <w:r w:rsidR="002D4883">
        <w:t>close relationship</w:t>
      </w:r>
      <w:r>
        <w:t xml:space="preserve"> psychology theories</w:t>
      </w:r>
    </w:p>
    <w:p w14:paraId="257594F8" w14:textId="77777777" w:rsidR="00764C53" w:rsidRDefault="00764C53" w:rsidP="00764C53">
      <w:pPr>
        <w:pStyle w:val="ListParagraph"/>
        <w:numPr>
          <w:ilvl w:val="0"/>
          <w:numId w:val="1"/>
        </w:numPr>
      </w:pPr>
      <w:r>
        <w:t>Critically evaluate psychology findings, phenomena, and popular press</w:t>
      </w:r>
    </w:p>
    <w:p w14:paraId="51EB9476" w14:textId="77777777" w:rsidR="0048320C" w:rsidRDefault="0048320C" w:rsidP="00764C53"/>
    <w:p w14:paraId="07D9A1BF" w14:textId="55AB65A8" w:rsidR="00764C53" w:rsidRDefault="00764C53" w:rsidP="00764C53">
      <w:r>
        <w:t>In order to achieve these goals</w:t>
      </w:r>
      <w:r w:rsidR="0048320C">
        <w:t>,</w:t>
      </w:r>
      <w:r w:rsidR="00B85136">
        <w:t xml:space="preserve"> the</w:t>
      </w:r>
      <w:r>
        <w:t xml:space="preserve"> instructor</w:t>
      </w:r>
      <w:r w:rsidR="00B85136">
        <w:t xml:space="preserve"> will provide</w:t>
      </w:r>
      <w:r>
        <w:t>:</w:t>
      </w:r>
    </w:p>
    <w:p w14:paraId="431EDEB3" w14:textId="77777777" w:rsidR="00764C53" w:rsidRDefault="00764C53" w:rsidP="00764C53">
      <w:pPr>
        <w:pStyle w:val="ListParagraph"/>
        <w:numPr>
          <w:ilvl w:val="0"/>
          <w:numId w:val="2"/>
        </w:numPr>
      </w:pPr>
      <w:r>
        <w:t>Clear instruction and feedback</w:t>
      </w:r>
    </w:p>
    <w:p w14:paraId="1252495B" w14:textId="77777777" w:rsidR="00764C53" w:rsidRDefault="00764C53" w:rsidP="00764C53">
      <w:pPr>
        <w:pStyle w:val="ListParagraph"/>
        <w:numPr>
          <w:ilvl w:val="0"/>
          <w:numId w:val="2"/>
        </w:numPr>
      </w:pPr>
      <w:r>
        <w:t>Transparent and fair evaluations</w:t>
      </w:r>
    </w:p>
    <w:p w14:paraId="5E6BC0FA" w14:textId="128E2479" w:rsidR="00364BBE" w:rsidRDefault="00764C53" w:rsidP="00764C53">
      <w:pPr>
        <w:pStyle w:val="ListParagraph"/>
        <w:numPr>
          <w:ilvl w:val="0"/>
          <w:numId w:val="2"/>
        </w:numPr>
      </w:pPr>
      <w:r>
        <w:lastRenderedPageBreak/>
        <w:t xml:space="preserve">Support in achieving </w:t>
      </w:r>
      <w:r w:rsidR="00B703C7">
        <w:t xml:space="preserve">the above goals as well as </w:t>
      </w:r>
      <w:r w:rsidR="00D5267C">
        <w:t>students</w:t>
      </w:r>
      <w:r>
        <w:t xml:space="preserve"> own personal goals for taking this course</w:t>
      </w:r>
    </w:p>
    <w:p w14:paraId="7219E5E9" w14:textId="77777777" w:rsidR="0050405A" w:rsidRDefault="0050405A" w:rsidP="0050405A">
      <w:pPr>
        <w:pStyle w:val="ListParagraph"/>
      </w:pPr>
    </w:p>
    <w:p w14:paraId="14A48056" w14:textId="76D174F4" w:rsidR="00764C53" w:rsidRDefault="00764C53" w:rsidP="00764C53">
      <w:r>
        <w:t>In order to achieve these goals</w:t>
      </w:r>
      <w:r w:rsidR="005600DB">
        <w:t xml:space="preserve"> student</w:t>
      </w:r>
      <w:r w:rsidR="00B85136">
        <w:t>s are expected to</w:t>
      </w:r>
      <w:r w:rsidR="005600DB">
        <w:t>:</w:t>
      </w:r>
    </w:p>
    <w:p w14:paraId="05DC2FE6" w14:textId="4D9B9730" w:rsidR="005600DB" w:rsidRDefault="005600DB" w:rsidP="005600DB">
      <w:pPr>
        <w:pStyle w:val="ListParagraph"/>
        <w:numPr>
          <w:ilvl w:val="0"/>
          <w:numId w:val="3"/>
        </w:numPr>
      </w:pPr>
      <w:r>
        <w:t>Active</w:t>
      </w:r>
      <w:r w:rsidR="00B85136">
        <w:t>ly</w:t>
      </w:r>
      <w:r>
        <w:t xml:space="preserve"> engage in all aspects of the course</w:t>
      </w:r>
    </w:p>
    <w:p w14:paraId="6B26370F" w14:textId="50E3F439" w:rsidR="005600DB" w:rsidRDefault="00B85136" w:rsidP="005600DB">
      <w:pPr>
        <w:pStyle w:val="ListParagraph"/>
        <w:numPr>
          <w:ilvl w:val="0"/>
          <w:numId w:val="3"/>
        </w:numPr>
      </w:pPr>
      <w:r>
        <w:t>S</w:t>
      </w:r>
      <w:r w:rsidR="005600DB">
        <w:t>eek support, when needed, in achieving the course goals</w:t>
      </w:r>
      <w:r w:rsidR="00D5267C">
        <w:t xml:space="preserve"> and their own personal goals for taking this course</w:t>
      </w:r>
    </w:p>
    <w:p w14:paraId="3E2ECE62" w14:textId="77777777" w:rsidR="000E6FD7" w:rsidRDefault="000E6FD7" w:rsidP="005600DB"/>
    <w:p w14:paraId="130AB167" w14:textId="15F75B10" w:rsidR="005600DB" w:rsidRDefault="00DC465B" w:rsidP="005600DB">
      <w:pPr>
        <w:rPr>
          <w:b/>
        </w:rPr>
      </w:pPr>
      <w:r>
        <w:rPr>
          <w:b/>
        </w:rPr>
        <w:t>Textbook (Required)</w:t>
      </w:r>
    </w:p>
    <w:p w14:paraId="1C446EC6" w14:textId="77777777" w:rsidR="005600DB" w:rsidRDefault="005600DB" w:rsidP="005600DB">
      <w:r>
        <w:t>This course will primarily use the following textbook:</w:t>
      </w:r>
    </w:p>
    <w:p w14:paraId="085A57CF" w14:textId="77777777" w:rsidR="005600DB" w:rsidRDefault="005600DB" w:rsidP="005600DB"/>
    <w:p w14:paraId="0CE74451" w14:textId="7C7DF08C" w:rsidR="005600DB" w:rsidRPr="00794C0C" w:rsidRDefault="008F6976" w:rsidP="005600DB">
      <w:pPr>
        <w:rPr>
          <w:b/>
          <w:bCs/>
        </w:rPr>
      </w:pPr>
      <w:r w:rsidRPr="00794C0C">
        <w:rPr>
          <w:b/>
          <w:bCs/>
        </w:rPr>
        <w:t>Miller, R.S. (20</w:t>
      </w:r>
      <w:r w:rsidR="000B7E53">
        <w:rPr>
          <w:b/>
          <w:bCs/>
        </w:rPr>
        <w:t>21</w:t>
      </w:r>
      <w:r w:rsidRPr="00794C0C">
        <w:rPr>
          <w:b/>
          <w:bCs/>
        </w:rPr>
        <w:t xml:space="preserve">). </w:t>
      </w:r>
      <w:r w:rsidRPr="00794C0C">
        <w:rPr>
          <w:b/>
          <w:bCs/>
          <w:i/>
        </w:rPr>
        <w:t>Intimate Relationships (</w:t>
      </w:r>
      <w:r w:rsidR="000B7E53">
        <w:rPr>
          <w:b/>
          <w:bCs/>
          <w:i/>
        </w:rPr>
        <w:t>9</w:t>
      </w:r>
      <w:r w:rsidRPr="00794C0C">
        <w:rPr>
          <w:b/>
          <w:bCs/>
          <w:i/>
          <w:vertAlign w:val="superscript"/>
        </w:rPr>
        <w:t>th</w:t>
      </w:r>
      <w:r w:rsidRPr="00794C0C">
        <w:rPr>
          <w:b/>
          <w:bCs/>
          <w:i/>
        </w:rPr>
        <w:t xml:space="preserve"> Edition)</w:t>
      </w:r>
      <w:r w:rsidRPr="00794C0C">
        <w:rPr>
          <w:b/>
          <w:bCs/>
        </w:rPr>
        <w:t>. ISBN-13: 978-1259870514.</w:t>
      </w:r>
    </w:p>
    <w:p w14:paraId="642EA0BC" w14:textId="15D339FD" w:rsidR="001C74D5" w:rsidRDefault="0050405A" w:rsidP="005600DB">
      <w:r>
        <w:rPr>
          <w:b/>
          <w:bCs/>
        </w:rPr>
        <w:t>E-book price</w:t>
      </w:r>
      <w:r w:rsidR="00071EE7" w:rsidRPr="00794C0C">
        <w:rPr>
          <w:b/>
          <w:bCs/>
        </w:rPr>
        <w:t xml:space="preserve">: </w:t>
      </w:r>
      <w:r w:rsidR="00E43EAF">
        <w:t xml:space="preserve">starting at $50: </w:t>
      </w:r>
      <w:hyperlink r:id="rId7" w:history="1">
        <w:r w:rsidR="00E43EAF" w:rsidRPr="00207115">
          <w:rPr>
            <w:rStyle w:val="Hyperlink"/>
          </w:rPr>
          <w:t>https://www.mheducation.com/highered/product/1260804267.html</w:t>
        </w:r>
      </w:hyperlink>
    </w:p>
    <w:p w14:paraId="5B0FAB2B" w14:textId="77777777" w:rsidR="00EC52B6" w:rsidRPr="00EC52B6" w:rsidRDefault="00EC52B6" w:rsidP="005600DB"/>
    <w:p w14:paraId="73D700B4" w14:textId="43C41E88" w:rsidR="00DC465B" w:rsidRDefault="00DC465B" w:rsidP="005600DB">
      <w:r>
        <w:t>You are encouraged to rent the textbook or get a used copy to minimize cost.</w:t>
      </w:r>
    </w:p>
    <w:p w14:paraId="55D41F72" w14:textId="77777777" w:rsidR="00DC465B" w:rsidRDefault="00DC465B" w:rsidP="005600DB"/>
    <w:p w14:paraId="1B630A02" w14:textId="1C2F9B47" w:rsidR="00E43EAF" w:rsidRDefault="00E43EAF" w:rsidP="005600DB">
      <w:r>
        <w:t xml:space="preserve">Lecture and the </w:t>
      </w:r>
      <w:r w:rsidR="008366E1">
        <w:t>textbook</w:t>
      </w:r>
      <w:r>
        <w:t xml:space="preserve"> are complementary (you can think of it like a </w:t>
      </w:r>
      <w:proofErr w:type="spellStart"/>
      <w:r>
        <w:t>venn</w:t>
      </w:r>
      <w:proofErr w:type="spellEnd"/>
      <w:r>
        <w:t xml:space="preserve"> diagram). There is some overlap but there is also some material covered deeply in lecture but not the textbook and some material covered deeply in the textbook but not the lecture. You are responsible for the content from the assigned reading. Students are expected to seek help from their peers or the instructor in a timely fashion if they have questions about the material in the textbook, as it will not necessarily be repeated in class.</w:t>
      </w:r>
    </w:p>
    <w:p w14:paraId="6964BA92" w14:textId="585673B1" w:rsidR="00DC465B" w:rsidRDefault="00DC465B" w:rsidP="005600DB"/>
    <w:p w14:paraId="07A1226C" w14:textId="668FBED7" w:rsidR="00DC465B" w:rsidRDefault="00DC465B" w:rsidP="005600DB">
      <w:r>
        <w:t>Additional required course materials will be posted on Canvas and may not be listed on the course schedule below.</w:t>
      </w:r>
    </w:p>
    <w:p w14:paraId="75AFAB7E" w14:textId="77777777" w:rsidR="00E43EAF" w:rsidRDefault="00E43EAF" w:rsidP="005600DB"/>
    <w:p w14:paraId="0326819E" w14:textId="33992A3A" w:rsidR="00EC52B6" w:rsidRPr="006917DA" w:rsidRDefault="00EC52B6" w:rsidP="005600DB">
      <w:pPr>
        <w:rPr>
          <w:rFonts w:eastAsia="Times New Roman" w:cs="Times New Roman"/>
          <w:sz w:val="20"/>
          <w:szCs w:val="20"/>
        </w:rPr>
      </w:pPr>
      <w:r w:rsidRPr="00E43EAF">
        <w:rPr>
          <w:b/>
          <w:bCs/>
        </w:rPr>
        <w:t>A note on using prior editions of the textbook:</w:t>
      </w:r>
      <w:r w:rsidRPr="00EC52B6">
        <w:t xml:space="preserve"> </w:t>
      </w:r>
      <w:r w:rsidRPr="00EC52B6">
        <w:rPr>
          <w:rFonts w:eastAsia="Times New Roman" w:cs="Arial"/>
          <w:shd w:val="clear" w:color="auto" w:fill="FFFFFF"/>
        </w:rPr>
        <w:t xml:space="preserve">The core material covered in </w:t>
      </w:r>
      <w:r>
        <w:rPr>
          <w:rFonts w:eastAsia="Times New Roman" w:cs="Arial"/>
          <w:shd w:val="clear" w:color="auto" w:fill="FFFFFF"/>
        </w:rPr>
        <w:t xml:space="preserve">prior </w:t>
      </w:r>
      <w:r w:rsidRPr="00EC52B6">
        <w:rPr>
          <w:rFonts w:eastAsia="Times New Roman" w:cs="Arial"/>
          <w:shd w:val="clear" w:color="auto" w:fill="FFFFFF"/>
        </w:rPr>
        <w:t xml:space="preserve">editions </w:t>
      </w:r>
      <w:r>
        <w:rPr>
          <w:rFonts w:eastAsia="Times New Roman" w:cs="Arial"/>
          <w:shd w:val="clear" w:color="auto" w:fill="FFFFFF"/>
        </w:rPr>
        <w:t>is</w:t>
      </w:r>
      <w:r w:rsidRPr="00EC52B6">
        <w:rPr>
          <w:rFonts w:eastAsia="Times New Roman" w:cs="Arial"/>
          <w:shd w:val="clear" w:color="auto" w:fill="FFFFFF"/>
        </w:rPr>
        <w:t xml:space="preserve"> likely the same, but as textbooks get updated new research and topics are added</w:t>
      </w:r>
      <w:r w:rsidR="00794C0C">
        <w:rPr>
          <w:rFonts w:eastAsia="Times New Roman" w:cs="Arial"/>
          <w:shd w:val="clear" w:color="auto" w:fill="FFFFFF"/>
        </w:rPr>
        <w:t xml:space="preserve"> (and some outdated information is removed)</w:t>
      </w:r>
      <w:r w:rsidRPr="00EC52B6">
        <w:rPr>
          <w:rFonts w:eastAsia="Times New Roman" w:cs="Arial"/>
          <w:shd w:val="clear" w:color="auto" w:fill="FFFFFF"/>
        </w:rPr>
        <w:t xml:space="preserve">. I cannot guarantee that the assessments will only cover material that is the same between </w:t>
      </w:r>
      <w:r w:rsidR="006917DA">
        <w:rPr>
          <w:rFonts w:eastAsia="Times New Roman" w:cs="Arial"/>
          <w:shd w:val="clear" w:color="auto" w:fill="FFFFFF"/>
        </w:rPr>
        <w:t>all</w:t>
      </w:r>
      <w:r w:rsidRPr="00EC52B6">
        <w:rPr>
          <w:rFonts w:eastAsia="Times New Roman" w:cs="Arial"/>
          <w:shd w:val="clear" w:color="auto" w:fill="FFFFFF"/>
        </w:rPr>
        <w:t xml:space="preserve"> edit</w:t>
      </w:r>
      <w:r w:rsidR="006917DA">
        <w:rPr>
          <w:rFonts w:eastAsia="Times New Roman" w:cs="Arial"/>
          <w:shd w:val="clear" w:color="auto" w:fill="FFFFFF"/>
        </w:rPr>
        <w:t xml:space="preserve">ions. </w:t>
      </w:r>
    </w:p>
    <w:p w14:paraId="03A9E459" w14:textId="77777777" w:rsidR="004C49D3" w:rsidRDefault="004C49D3" w:rsidP="005600DB"/>
    <w:p w14:paraId="27A9E48E" w14:textId="4AEA5B02" w:rsidR="004C49D3" w:rsidRDefault="004C49D3" w:rsidP="005600DB">
      <w:pPr>
        <w:rPr>
          <w:b/>
        </w:rPr>
      </w:pPr>
      <w:r>
        <w:rPr>
          <w:b/>
        </w:rPr>
        <w:t>Class Meetings</w:t>
      </w:r>
      <w:r w:rsidR="00E43EAF">
        <w:rPr>
          <w:b/>
        </w:rPr>
        <w:t xml:space="preserve"> and Announcements</w:t>
      </w:r>
    </w:p>
    <w:p w14:paraId="3BB1D43B" w14:textId="514B3363" w:rsidR="004C49D3" w:rsidRDefault="004C49D3" w:rsidP="005600DB">
      <w:r>
        <w:t xml:space="preserve">Class will meet </w:t>
      </w:r>
      <w:r w:rsidR="009D2D8F">
        <w:t xml:space="preserve">synchronously </w:t>
      </w:r>
      <w:r>
        <w:t>t</w:t>
      </w:r>
      <w:r w:rsidR="00B01C5B">
        <w:t>hree</w:t>
      </w:r>
      <w:r>
        <w:t xml:space="preserve"> </w:t>
      </w:r>
      <w:r w:rsidR="00B01C5B">
        <w:t xml:space="preserve">times </w:t>
      </w:r>
      <w:r>
        <w:t xml:space="preserve">a week for </w:t>
      </w:r>
      <w:r w:rsidR="00B01C5B">
        <w:t>2</w:t>
      </w:r>
      <w:r>
        <w:t xml:space="preserve">hr 15mins each class. </w:t>
      </w:r>
      <w:r w:rsidR="00B01C5B">
        <w:t xml:space="preserve">This is a lot of time per class—I want to get the most out of this time without it being too draining. Each class session </w:t>
      </w:r>
      <w:r>
        <w:t xml:space="preserve">will </w:t>
      </w:r>
      <w:r w:rsidR="001C74D5">
        <w:t xml:space="preserve">include </w:t>
      </w:r>
      <w:r>
        <w:t>lecture</w:t>
      </w:r>
      <w:r w:rsidR="00B01C5B">
        <w:t xml:space="preserve"> as well as class discussion and activities</w:t>
      </w:r>
      <w:r>
        <w:t xml:space="preserve">. Details about the content of each class will be provided prior to the class meeting itself. </w:t>
      </w:r>
      <w:r w:rsidR="00B01C5B">
        <w:t>Attendance is required at all classes and, in fact, l</w:t>
      </w:r>
      <w:r w:rsidR="00E601FC">
        <w:t xml:space="preserve">ots of research suggests attending class </w:t>
      </w:r>
      <w:r w:rsidR="005020FC">
        <w:t>has a positive influence on course grades (</w:t>
      </w:r>
      <w:r w:rsidR="008F6976">
        <w:t xml:space="preserve">e.g. </w:t>
      </w:r>
      <w:proofErr w:type="spellStart"/>
      <w:r w:rsidR="005020FC">
        <w:t>Credé</w:t>
      </w:r>
      <w:proofErr w:type="spellEnd"/>
      <w:r w:rsidR="005020FC">
        <w:t xml:space="preserve">, </w:t>
      </w:r>
      <w:proofErr w:type="spellStart"/>
      <w:r w:rsidR="005020FC">
        <w:t>Roch</w:t>
      </w:r>
      <w:proofErr w:type="spellEnd"/>
      <w:r w:rsidR="005020FC">
        <w:t xml:space="preserve">, &amp; </w:t>
      </w:r>
      <w:proofErr w:type="spellStart"/>
      <w:r w:rsidR="005020FC">
        <w:t>Kieszczynka</w:t>
      </w:r>
      <w:proofErr w:type="spellEnd"/>
      <w:r w:rsidR="005020FC">
        <w:t>, 2010).</w:t>
      </w:r>
      <w:r w:rsidR="00894AD0">
        <w:t xml:space="preserve"> </w:t>
      </w:r>
    </w:p>
    <w:p w14:paraId="4CFF414B" w14:textId="7778BC66" w:rsidR="00E43EAF" w:rsidRDefault="00E43EAF" w:rsidP="005600DB"/>
    <w:p w14:paraId="5B801A16" w14:textId="77777777" w:rsidR="00E43EAF" w:rsidRDefault="00E43EAF" w:rsidP="00E43EAF">
      <w:r>
        <w:t xml:space="preserve">Class-wide announcements will be posted as Announcements on Canvas, so be sure to check those regularly or turn on e-mail notifications. </w:t>
      </w:r>
    </w:p>
    <w:p w14:paraId="7A0E9B1E" w14:textId="77777777" w:rsidR="00E43EAF" w:rsidRDefault="00E43EAF" w:rsidP="005600DB">
      <w:pPr>
        <w:rPr>
          <w:b/>
        </w:rPr>
      </w:pPr>
    </w:p>
    <w:p w14:paraId="05787DC0" w14:textId="3C573EBD" w:rsidR="008B21AE" w:rsidRPr="0012581C" w:rsidRDefault="001C2BC5" w:rsidP="005600DB">
      <w:pPr>
        <w:rPr>
          <w:b/>
        </w:rPr>
      </w:pPr>
      <w:r>
        <w:rPr>
          <w:b/>
        </w:rPr>
        <w:t>Course Requirements and Grading</w:t>
      </w:r>
    </w:p>
    <w:p w14:paraId="7A7CF2A2" w14:textId="121A58F7" w:rsidR="00E9539F" w:rsidRDefault="00E9539F" w:rsidP="005600DB">
      <w:r>
        <w:rPr>
          <w:i/>
        </w:rPr>
        <w:lastRenderedPageBreak/>
        <w:t>Midterm examination (2</w:t>
      </w:r>
      <w:r w:rsidR="006917DA">
        <w:rPr>
          <w:i/>
        </w:rPr>
        <w:t>5</w:t>
      </w:r>
      <w:r>
        <w:rPr>
          <w:i/>
        </w:rPr>
        <w:t xml:space="preserve">%): </w:t>
      </w:r>
      <w:r>
        <w:t xml:space="preserve">There will be a midterm exam </w:t>
      </w:r>
      <w:r w:rsidR="0050405A">
        <w:t>during</w:t>
      </w:r>
      <w:r>
        <w:t xml:space="preserve"> class </w:t>
      </w:r>
      <w:r w:rsidRPr="00EC3C89">
        <w:t xml:space="preserve">on </w:t>
      </w:r>
      <w:r w:rsidR="00364BBE" w:rsidRPr="00EC3C89">
        <w:t>Friday, 6/</w:t>
      </w:r>
      <w:r w:rsidR="0048320C" w:rsidRPr="00EC3C89">
        <w:t>1</w:t>
      </w:r>
      <w:r w:rsidR="00EC3C89" w:rsidRPr="00EC3C89">
        <w:t>0</w:t>
      </w:r>
      <w:r>
        <w:t xml:space="preserve">. The exam will </w:t>
      </w:r>
      <w:r w:rsidR="00E70D62">
        <w:t>assess</w:t>
      </w:r>
      <w:r>
        <w:t xml:space="preserve"> the topics covered up through that date</w:t>
      </w:r>
      <w:r w:rsidR="00794C0C">
        <w:t>, including assigned readings. The format of the exam will be a combination of multiple choice and short answer</w:t>
      </w:r>
      <w:r>
        <w:t xml:space="preserve">. </w:t>
      </w:r>
      <w:r w:rsidR="00DC465B">
        <w:t>It will be open-book, timed, and must be completed during the scheduled class time.</w:t>
      </w:r>
    </w:p>
    <w:p w14:paraId="4A23F16D" w14:textId="77777777" w:rsidR="00292ED3" w:rsidRDefault="00292ED3" w:rsidP="005600DB"/>
    <w:p w14:paraId="7669948A" w14:textId="2F5431A9" w:rsidR="00E9539F" w:rsidRDefault="00794C0C" w:rsidP="005600DB">
      <w:r>
        <w:rPr>
          <w:i/>
        </w:rPr>
        <w:t>Final</w:t>
      </w:r>
      <w:r w:rsidR="00E9539F">
        <w:rPr>
          <w:i/>
        </w:rPr>
        <w:t xml:space="preserve"> examination (2</w:t>
      </w:r>
      <w:r w:rsidR="006917DA">
        <w:rPr>
          <w:i/>
        </w:rPr>
        <w:t>5</w:t>
      </w:r>
      <w:r w:rsidR="00E9539F">
        <w:rPr>
          <w:i/>
        </w:rPr>
        <w:t xml:space="preserve">%): </w:t>
      </w:r>
      <w:r w:rsidR="00E9539F">
        <w:t>There will be a</w:t>
      </w:r>
      <w:r w:rsidR="0050405A">
        <w:t xml:space="preserve"> </w:t>
      </w:r>
      <w:r>
        <w:t xml:space="preserve">final exam during the last day of </w:t>
      </w:r>
      <w:r w:rsidRPr="00EC3C89">
        <w:t xml:space="preserve">class: </w:t>
      </w:r>
      <w:r w:rsidR="00364BBE" w:rsidRPr="00EC3C89">
        <w:t xml:space="preserve">Friday, </w:t>
      </w:r>
      <w:r w:rsidR="0048320C" w:rsidRPr="00EC3C89">
        <w:t>7</w:t>
      </w:r>
      <w:r w:rsidR="00364BBE" w:rsidRPr="00EC3C89">
        <w:t>/</w:t>
      </w:r>
      <w:r w:rsidR="00EC3C89" w:rsidRPr="00EC3C89">
        <w:t>1</w:t>
      </w:r>
      <w:r w:rsidR="00E9539F" w:rsidRPr="00EC3C89">
        <w:t xml:space="preserve">. </w:t>
      </w:r>
      <w:r w:rsidR="00E8077C" w:rsidRPr="00EC3C89">
        <w:t>It</w:t>
      </w:r>
      <w:r w:rsidR="00E8077C">
        <w:t xml:space="preserve"> is largely not cumulative. </w:t>
      </w:r>
      <w:r w:rsidR="00E9539F">
        <w:t xml:space="preserve">The exam will </w:t>
      </w:r>
      <w:r w:rsidR="00E70D62">
        <w:t>assess</w:t>
      </w:r>
      <w:r w:rsidR="00E9539F">
        <w:t xml:space="preserve"> the topics </w:t>
      </w:r>
      <w:r w:rsidR="00E8077C">
        <w:t>from</w:t>
      </w:r>
      <w:r w:rsidR="00E9539F">
        <w:t xml:space="preserve"> after the midterm</w:t>
      </w:r>
      <w:r w:rsidR="00E8077C">
        <w:t>. This does mean, however, that material from the first half of the course that continue</w:t>
      </w:r>
      <w:r w:rsidR="00B85136">
        <w:t>s to be</w:t>
      </w:r>
      <w:r w:rsidR="00E8077C">
        <w:t xml:space="preserve"> discuss</w:t>
      </w:r>
      <w:r w:rsidR="00B85136">
        <w:t>ed</w:t>
      </w:r>
      <w:r w:rsidR="00E8077C">
        <w:t xml:space="preserve"> in the second half of the course may be on th</w:t>
      </w:r>
      <w:r w:rsidR="00B01C5B">
        <w:t>is exam</w:t>
      </w:r>
      <w:r w:rsidR="00E8077C">
        <w:t xml:space="preserve"> (this is what </w:t>
      </w:r>
      <w:r w:rsidR="00B85136">
        <w:t>is meant</w:t>
      </w:r>
      <w:r w:rsidR="00E8077C">
        <w:t xml:space="preserve"> by </w:t>
      </w:r>
      <w:r w:rsidR="00B85136">
        <w:t>“</w:t>
      </w:r>
      <w:r w:rsidR="00E8077C">
        <w:t>largely not cumulative</w:t>
      </w:r>
      <w:r w:rsidR="00B85136">
        <w:t>”</w:t>
      </w:r>
      <w:r w:rsidR="00E8077C">
        <w:t xml:space="preserve">). </w:t>
      </w:r>
      <w:r>
        <w:t>The format of the exam will be a combination of multiple choice and short answer</w:t>
      </w:r>
      <w:r w:rsidR="00B01C5B">
        <w:t>.</w:t>
      </w:r>
      <w:r w:rsidR="00DC465B">
        <w:t xml:space="preserve"> It will be open-book, timed, and must be completed during the scheduled class time.</w:t>
      </w:r>
    </w:p>
    <w:p w14:paraId="4B747302" w14:textId="77777777" w:rsidR="00E9539F" w:rsidRDefault="00E9539F" w:rsidP="005600DB"/>
    <w:p w14:paraId="4D6CFDC0" w14:textId="4EC3DB7C" w:rsidR="00061D61" w:rsidRDefault="00E9539F" w:rsidP="00061D61">
      <w:r>
        <w:rPr>
          <w:i/>
        </w:rPr>
        <w:t>Research Lab</w:t>
      </w:r>
      <w:r w:rsidR="00B01C5B">
        <w:rPr>
          <w:i/>
        </w:rPr>
        <w:t xml:space="preserve"> Assignment</w:t>
      </w:r>
      <w:r>
        <w:rPr>
          <w:i/>
        </w:rPr>
        <w:t>s (</w:t>
      </w:r>
      <w:r w:rsidR="006917DA">
        <w:rPr>
          <w:i/>
        </w:rPr>
        <w:t>2</w:t>
      </w:r>
      <w:r w:rsidR="00910D26">
        <w:rPr>
          <w:i/>
        </w:rPr>
        <w:t>5</w:t>
      </w:r>
      <w:r>
        <w:rPr>
          <w:i/>
        </w:rPr>
        <w:t>%</w:t>
      </w:r>
      <w:r w:rsidR="00061D61">
        <w:rPr>
          <w:i/>
        </w:rPr>
        <w:t xml:space="preserve"> total</w:t>
      </w:r>
      <w:r>
        <w:rPr>
          <w:i/>
        </w:rPr>
        <w:t xml:space="preserve">): </w:t>
      </w:r>
      <w:r>
        <w:t xml:space="preserve">Students will </w:t>
      </w:r>
      <w:r w:rsidR="00794C0C">
        <w:t>conduct</w:t>
      </w:r>
      <w:r>
        <w:t xml:space="preserve"> t</w:t>
      </w:r>
      <w:r w:rsidR="0012581C">
        <w:t>wo</w:t>
      </w:r>
      <w:r>
        <w:t xml:space="preserve"> research labs throughout the course. The labs will</w:t>
      </w:r>
      <w:r w:rsidR="00071EE7">
        <w:t xml:space="preserve"> represent the research experience as a whole, first as a consumer of and participant in relationships research (Lab #1) and then in the role as a researcher (Lab #2). The latter will</w:t>
      </w:r>
      <w:r>
        <w:t xml:space="preserve"> include many of the facets included in research, like creating a </w:t>
      </w:r>
      <w:r w:rsidR="0012581C">
        <w:t xml:space="preserve">research question and </w:t>
      </w:r>
      <w:r>
        <w:t xml:space="preserve">hypothesis, “analyzing” data, and discussing the results in the context of </w:t>
      </w:r>
      <w:r w:rsidR="00B85136">
        <w:t>students’</w:t>
      </w:r>
      <w:r>
        <w:t xml:space="preserve"> research question</w:t>
      </w:r>
      <w:r w:rsidR="00B85136">
        <w:t>s</w:t>
      </w:r>
      <w:r>
        <w:t xml:space="preserve">. </w:t>
      </w:r>
      <w:r w:rsidR="00071EE7">
        <w:t xml:space="preserve">The labs will </w:t>
      </w:r>
      <w:r w:rsidR="006151F3">
        <w:t xml:space="preserve">be </w:t>
      </w:r>
      <w:r w:rsidR="00071EE7">
        <w:t xml:space="preserve">comprised of smaller homework assignments due periodically throughout the course. </w:t>
      </w:r>
      <w:r w:rsidR="00061D61">
        <w:t>Resea</w:t>
      </w:r>
      <w:r w:rsidR="00B85136">
        <w:t xml:space="preserve">rch Lab #1 will be worth </w:t>
      </w:r>
      <w:r w:rsidR="00B01C5B">
        <w:t>1</w:t>
      </w:r>
      <w:r w:rsidR="00DE63AF">
        <w:t>2.5</w:t>
      </w:r>
      <w:r w:rsidR="00B85136">
        <w:t>%</w:t>
      </w:r>
      <w:r w:rsidR="0012581C">
        <w:t xml:space="preserve"> </w:t>
      </w:r>
      <w:r w:rsidR="00061D61">
        <w:t>and Research Lab #</w:t>
      </w:r>
      <w:r w:rsidR="0012581C">
        <w:t>2</w:t>
      </w:r>
      <w:r w:rsidR="00061D61">
        <w:t xml:space="preserve"> will be</w:t>
      </w:r>
      <w:r w:rsidR="00B85136">
        <w:t xml:space="preserve"> worth </w:t>
      </w:r>
      <w:r w:rsidR="00B01C5B">
        <w:t>1</w:t>
      </w:r>
      <w:r w:rsidR="00910D26">
        <w:t>2.5</w:t>
      </w:r>
      <w:r w:rsidR="00B85136">
        <w:t>%</w:t>
      </w:r>
      <w:r w:rsidR="00061D61">
        <w:t>, meaning, in combination, the t</w:t>
      </w:r>
      <w:r w:rsidR="00A17E6E">
        <w:t>wo</w:t>
      </w:r>
      <w:r w:rsidR="00061D61">
        <w:t xml:space="preserve"> Research Labs will be worth </w:t>
      </w:r>
      <w:r w:rsidR="006917DA">
        <w:t>2</w:t>
      </w:r>
      <w:r w:rsidR="00910D26">
        <w:t>5</w:t>
      </w:r>
      <w:r w:rsidR="00061D61">
        <w:t xml:space="preserve">% of </w:t>
      </w:r>
      <w:r w:rsidR="00B85136">
        <w:t>students’</w:t>
      </w:r>
      <w:r w:rsidR="00061D61">
        <w:t xml:space="preserve"> overall grade. All Research Labs will be submitted on Canvas.</w:t>
      </w:r>
    </w:p>
    <w:p w14:paraId="27D63935" w14:textId="1388AF9A" w:rsidR="0039663F" w:rsidRDefault="0039663F" w:rsidP="005767B2">
      <w:pPr>
        <w:ind w:left="720"/>
      </w:pPr>
      <w:r>
        <w:t>-Rese</w:t>
      </w:r>
      <w:r w:rsidR="00EA3B4A">
        <w:t xml:space="preserve">arch Lab #1: </w:t>
      </w:r>
      <w:r w:rsidR="00931149">
        <w:t>Being a consumer of and participant in relationships research</w:t>
      </w:r>
      <w:r w:rsidR="005767B2">
        <w:t xml:space="preserve"> </w:t>
      </w:r>
      <w:r w:rsidR="009D2D8F">
        <w:t>(</w:t>
      </w:r>
      <w:r w:rsidR="00DE63AF">
        <w:t>3</w:t>
      </w:r>
      <w:r w:rsidR="009D2D8F">
        <w:t xml:space="preserve"> homework assignments)</w:t>
      </w:r>
    </w:p>
    <w:p w14:paraId="2B1FCDE7" w14:textId="2E04C8DB" w:rsidR="00EA3B4A" w:rsidRDefault="00EA3B4A" w:rsidP="00061D61">
      <w:r>
        <w:tab/>
        <w:t>-Research Lab #</w:t>
      </w:r>
      <w:r w:rsidR="00A17E6E">
        <w:t>2</w:t>
      </w:r>
      <w:r>
        <w:t xml:space="preserve">: </w:t>
      </w:r>
      <w:r w:rsidR="007C5B61">
        <w:t xml:space="preserve">Working with a </w:t>
      </w:r>
      <w:proofErr w:type="gramStart"/>
      <w:r w:rsidR="00A17E6E">
        <w:t>relationships</w:t>
      </w:r>
      <w:proofErr w:type="gramEnd"/>
      <w:r w:rsidR="007C5B61">
        <w:t xml:space="preserve"> dataset</w:t>
      </w:r>
      <w:r w:rsidR="005767B2">
        <w:t xml:space="preserve"> </w:t>
      </w:r>
      <w:r w:rsidR="009D2D8F">
        <w:t>(3 homework assignments)</w:t>
      </w:r>
    </w:p>
    <w:p w14:paraId="5E0DA784" w14:textId="77777777" w:rsidR="006917DA" w:rsidRDefault="006917DA" w:rsidP="00B01C5B">
      <w:pPr>
        <w:rPr>
          <w:i/>
        </w:rPr>
      </w:pPr>
    </w:p>
    <w:p w14:paraId="1BF62C1A" w14:textId="77777777" w:rsidR="00DE63AF" w:rsidRDefault="00DE63AF" w:rsidP="00DE63AF">
      <w:pPr>
        <w:rPr>
          <w:iCs/>
        </w:rPr>
      </w:pPr>
      <w:r>
        <w:rPr>
          <w:i/>
        </w:rPr>
        <w:t xml:space="preserve">Diversity in relationship science assignment (10%): </w:t>
      </w:r>
      <w:r>
        <w:rPr>
          <w:iCs/>
        </w:rPr>
        <w:t xml:space="preserve">Students will have an opportunity to deep-dive into under-represented samples and/or topics related to diversity that may not be well-represented in relationships science yet. This will culminate in a brief reaction paper. </w:t>
      </w:r>
    </w:p>
    <w:p w14:paraId="0B8C86A8" w14:textId="77777777" w:rsidR="00892DB3" w:rsidRDefault="00892DB3" w:rsidP="00B01C5B"/>
    <w:p w14:paraId="62827618" w14:textId="4F5245C5" w:rsidR="00892DB3" w:rsidRDefault="00892DB3" w:rsidP="00892DB3">
      <w:r>
        <w:rPr>
          <w:i/>
        </w:rPr>
        <w:t>Participation (1</w:t>
      </w:r>
      <w:r w:rsidR="00910D26">
        <w:rPr>
          <w:i/>
        </w:rPr>
        <w:t>5</w:t>
      </w:r>
      <w:r>
        <w:rPr>
          <w:i/>
        </w:rPr>
        <w:t xml:space="preserve">%): </w:t>
      </w:r>
      <w:r>
        <w:t>Active engagement with all parts of the course, particularly with a condensed summer course such as this one, is vital. Participation will be evaluated in a variety of ways—attendance, providing peer feedback, and speaking in class will all contribute. Additionally, there will be 4 participation assignments that will go toward your participation grade. These 4 assignments, due once a week, are simply a chance for you to reflect on the past week of the course and write about your thoughts. Course attendance is required (this is coming both from the instructor and the Yale summer session policies) and nonattendance may lead to cut restriction</w:t>
      </w:r>
      <w:r w:rsidR="00292ED3">
        <w:t xml:space="preserve">. Per YSS policy, missing 2 classes will result in </w:t>
      </w:r>
      <w:r>
        <w:t xml:space="preserve">removal from the course. You will be provided participation feedback mid-way through the course </w:t>
      </w:r>
      <w:r w:rsidR="0039787C">
        <w:t>if your participation is off-track</w:t>
      </w:r>
      <w:r>
        <w:t xml:space="preserve">. </w:t>
      </w:r>
    </w:p>
    <w:p w14:paraId="291695ED" w14:textId="77777777" w:rsidR="00892DB3" w:rsidRDefault="00892DB3" w:rsidP="00B01C5B"/>
    <w:p w14:paraId="4A7EFE55" w14:textId="625B6E5F" w:rsidR="001C74D5" w:rsidRDefault="00892DB3" w:rsidP="00B01C5B">
      <w:r>
        <w:rPr>
          <w:i/>
        </w:rPr>
        <w:t xml:space="preserve">Final Grades in the Course: </w:t>
      </w:r>
      <w:r>
        <w:t xml:space="preserve">Final grades </w:t>
      </w:r>
      <w:r w:rsidR="00573FB8">
        <w:t>are earned via the</w:t>
      </w:r>
      <w:r>
        <w:t xml:space="preserve"> midterm exam (2</w:t>
      </w:r>
      <w:r w:rsidR="006917DA">
        <w:t>5</w:t>
      </w:r>
      <w:r>
        <w:t xml:space="preserve">%), the </w:t>
      </w:r>
      <w:r w:rsidR="00910D26">
        <w:t>final</w:t>
      </w:r>
      <w:r>
        <w:t xml:space="preserve"> exam (2</w:t>
      </w:r>
      <w:r w:rsidR="006917DA">
        <w:t>5</w:t>
      </w:r>
      <w:r>
        <w:t>%), the research lab assignments (</w:t>
      </w:r>
      <w:r w:rsidR="006917DA">
        <w:t>2</w:t>
      </w:r>
      <w:r w:rsidR="00910D26">
        <w:t>5</w:t>
      </w:r>
      <w:r>
        <w:t>%),</w:t>
      </w:r>
      <w:r w:rsidR="00DE63AF">
        <w:t xml:space="preserve"> the diversity in relationship science assignment</w:t>
      </w:r>
      <w:r>
        <w:t xml:space="preserve"> (1</w:t>
      </w:r>
      <w:r w:rsidR="00910D26">
        <w:t>0</w:t>
      </w:r>
      <w:r>
        <w:t xml:space="preserve">%), and </w:t>
      </w:r>
      <w:r w:rsidR="00573FB8">
        <w:t xml:space="preserve">overall </w:t>
      </w:r>
      <w:r>
        <w:t>participation (</w:t>
      </w:r>
      <w:r w:rsidR="00C23FC9">
        <w:t>15</w:t>
      </w:r>
      <w:r>
        <w:t xml:space="preserve">%). </w:t>
      </w:r>
      <w:r w:rsidR="0039787C">
        <w:t xml:space="preserve">There is </w:t>
      </w:r>
      <w:r w:rsidR="0039787C" w:rsidRPr="00F663A8">
        <w:rPr>
          <w:b/>
        </w:rPr>
        <w:t>no curve</w:t>
      </w:r>
      <w:r w:rsidR="0039787C">
        <w:t xml:space="preserve"> and </w:t>
      </w:r>
      <w:r w:rsidR="0039787C" w:rsidRPr="00F663A8">
        <w:rPr>
          <w:b/>
        </w:rPr>
        <w:t>no grade rounding</w:t>
      </w:r>
      <w:r w:rsidR="0039787C">
        <w:t xml:space="preserve"> beyond two decimal places. Firm grade cut-offs are provided below.</w:t>
      </w:r>
      <w:r w:rsidR="00DC465B" w:rsidRPr="00DC465B">
        <w:t xml:space="preserve"> </w:t>
      </w:r>
      <w:r w:rsidR="00DC465B">
        <w:t xml:space="preserve">If you have any inquiries about grading, </w:t>
      </w:r>
      <w:r w:rsidR="00DC465B">
        <w:lastRenderedPageBreak/>
        <w:t>all communications should be submitted in writing via e-mail in a professional and thoughtful manner within a reasonable and relevant timeframe.</w:t>
      </w:r>
      <w:r w:rsidR="0039787C">
        <w:t xml:space="preserve"> </w:t>
      </w:r>
    </w:p>
    <w:p w14:paraId="423D5327" w14:textId="77777777" w:rsidR="00292ED3" w:rsidRDefault="00292ED3" w:rsidP="00B01C5B"/>
    <w:tbl>
      <w:tblPr>
        <w:tblStyle w:val="TableGrid"/>
        <w:tblW w:w="0" w:type="auto"/>
        <w:tblInd w:w="558" w:type="dxa"/>
        <w:tblLook w:val="04A0" w:firstRow="1" w:lastRow="0" w:firstColumn="1" w:lastColumn="0" w:noHBand="0" w:noVBand="1"/>
      </w:tblPr>
      <w:tblGrid>
        <w:gridCol w:w="2178"/>
        <w:gridCol w:w="630"/>
      </w:tblGrid>
      <w:tr w:rsidR="00F663A8" w14:paraId="32A170F9" w14:textId="77777777" w:rsidTr="00F663A8">
        <w:tc>
          <w:tcPr>
            <w:tcW w:w="2178" w:type="dxa"/>
          </w:tcPr>
          <w:p w14:paraId="6AA164BF" w14:textId="1C95E3E7" w:rsidR="0039787C" w:rsidRDefault="0039787C" w:rsidP="00B01C5B">
            <w:r>
              <w:t>93.00% and higher</w:t>
            </w:r>
          </w:p>
          <w:p w14:paraId="4CA2F0D1" w14:textId="77777777" w:rsidR="0039787C" w:rsidRDefault="0039787C" w:rsidP="00B01C5B">
            <w:r>
              <w:t>90.00% - 92.99%</w:t>
            </w:r>
          </w:p>
          <w:p w14:paraId="1017FB7B" w14:textId="77777777" w:rsidR="0039787C" w:rsidRDefault="0039787C" w:rsidP="00B01C5B">
            <w:r>
              <w:t>87.00% - 89.99%</w:t>
            </w:r>
          </w:p>
          <w:p w14:paraId="327FCD53" w14:textId="77777777" w:rsidR="0039787C" w:rsidRDefault="0039787C" w:rsidP="00B01C5B">
            <w:r>
              <w:t>83.00% - 86.99%</w:t>
            </w:r>
          </w:p>
          <w:p w14:paraId="251AD348" w14:textId="77777777" w:rsidR="0039787C" w:rsidRDefault="0039787C" w:rsidP="00B01C5B">
            <w:r>
              <w:t>80.00% - 82.99%</w:t>
            </w:r>
          </w:p>
          <w:p w14:paraId="4F93042C" w14:textId="77777777" w:rsidR="0039787C" w:rsidRDefault="0039787C" w:rsidP="00B01C5B">
            <w:r>
              <w:t>77.00% - 79.99%</w:t>
            </w:r>
          </w:p>
          <w:p w14:paraId="571C4207" w14:textId="77777777" w:rsidR="0039787C" w:rsidRDefault="0039787C" w:rsidP="00B01C5B">
            <w:r>
              <w:t>73.00% - 76.99%</w:t>
            </w:r>
          </w:p>
          <w:p w14:paraId="7F4C42E1" w14:textId="77777777" w:rsidR="0039787C" w:rsidRDefault="0039787C" w:rsidP="00B01C5B">
            <w:r>
              <w:t xml:space="preserve">70.00% - </w:t>
            </w:r>
            <w:r w:rsidR="00F663A8">
              <w:t>72.99%</w:t>
            </w:r>
          </w:p>
          <w:p w14:paraId="66329036" w14:textId="77777777" w:rsidR="00F663A8" w:rsidRDefault="00F663A8" w:rsidP="00B01C5B">
            <w:r>
              <w:t>67.00% - 69.99%</w:t>
            </w:r>
          </w:p>
          <w:p w14:paraId="139C27FA" w14:textId="77777777" w:rsidR="00F663A8" w:rsidRDefault="00F663A8" w:rsidP="00B01C5B">
            <w:r>
              <w:t>63.00% - 66.99%</w:t>
            </w:r>
          </w:p>
          <w:p w14:paraId="34AE44E5" w14:textId="77777777" w:rsidR="00F663A8" w:rsidRDefault="00F663A8" w:rsidP="00B01C5B">
            <w:r>
              <w:t>60.00% - 62.99%</w:t>
            </w:r>
          </w:p>
          <w:p w14:paraId="000DA412" w14:textId="3D54DF2C" w:rsidR="00F663A8" w:rsidRDefault="00F663A8" w:rsidP="00B01C5B">
            <w:r>
              <w:t>less than 60.00%</w:t>
            </w:r>
          </w:p>
        </w:tc>
        <w:tc>
          <w:tcPr>
            <w:tcW w:w="630" w:type="dxa"/>
          </w:tcPr>
          <w:p w14:paraId="7C02750B" w14:textId="77777777" w:rsidR="0039787C" w:rsidRDefault="0039787C" w:rsidP="00B01C5B">
            <w:r>
              <w:t>A</w:t>
            </w:r>
          </w:p>
          <w:p w14:paraId="055133F1" w14:textId="77777777" w:rsidR="00F663A8" w:rsidRDefault="00F663A8" w:rsidP="00B01C5B">
            <w:r>
              <w:t>A-</w:t>
            </w:r>
          </w:p>
          <w:p w14:paraId="654F2C33" w14:textId="77777777" w:rsidR="00F663A8" w:rsidRDefault="00F663A8" w:rsidP="00B01C5B">
            <w:r>
              <w:t>B+</w:t>
            </w:r>
          </w:p>
          <w:p w14:paraId="50562944" w14:textId="77777777" w:rsidR="00F663A8" w:rsidRDefault="00F663A8" w:rsidP="00B01C5B">
            <w:r>
              <w:t>B</w:t>
            </w:r>
          </w:p>
          <w:p w14:paraId="26462964" w14:textId="77777777" w:rsidR="00F663A8" w:rsidRDefault="00F663A8" w:rsidP="00B01C5B">
            <w:r>
              <w:t>B-</w:t>
            </w:r>
          </w:p>
          <w:p w14:paraId="05A2BA0E" w14:textId="77777777" w:rsidR="00F663A8" w:rsidRDefault="00F663A8" w:rsidP="00B01C5B">
            <w:r>
              <w:t>C+</w:t>
            </w:r>
          </w:p>
          <w:p w14:paraId="7A646F03" w14:textId="77777777" w:rsidR="00F663A8" w:rsidRDefault="00F663A8" w:rsidP="00B01C5B">
            <w:r>
              <w:t>C</w:t>
            </w:r>
          </w:p>
          <w:p w14:paraId="7D6DC1E7" w14:textId="77777777" w:rsidR="00F663A8" w:rsidRDefault="00F663A8" w:rsidP="00B01C5B">
            <w:r>
              <w:t>C-</w:t>
            </w:r>
          </w:p>
          <w:p w14:paraId="0FF11533" w14:textId="77777777" w:rsidR="00F663A8" w:rsidRDefault="00F663A8" w:rsidP="00B01C5B">
            <w:r>
              <w:t>D+</w:t>
            </w:r>
          </w:p>
          <w:p w14:paraId="237C1F54" w14:textId="77777777" w:rsidR="00F663A8" w:rsidRDefault="00F663A8" w:rsidP="00B01C5B">
            <w:r>
              <w:t>D</w:t>
            </w:r>
          </w:p>
          <w:p w14:paraId="5805161D" w14:textId="77777777" w:rsidR="00F663A8" w:rsidRDefault="00F663A8" w:rsidP="00B01C5B">
            <w:r>
              <w:t>D-</w:t>
            </w:r>
          </w:p>
          <w:p w14:paraId="265C010F" w14:textId="4478AAC1" w:rsidR="00F663A8" w:rsidRDefault="00F663A8" w:rsidP="00B01C5B">
            <w:r>
              <w:t>Fail</w:t>
            </w:r>
          </w:p>
        </w:tc>
      </w:tr>
    </w:tbl>
    <w:p w14:paraId="312A4F45" w14:textId="324E9CBB" w:rsidR="00061D61" w:rsidRPr="00573FB8" w:rsidRDefault="00892DB3" w:rsidP="00061D61">
      <w:r>
        <w:t xml:space="preserve"> </w:t>
      </w:r>
    </w:p>
    <w:p w14:paraId="463CCC36" w14:textId="7B90B56F" w:rsidR="00DC465B" w:rsidRDefault="00DC465B" w:rsidP="00910D26">
      <w:pPr>
        <w:rPr>
          <w:b/>
        </w:rPr>
      </w:pPr>
      <w:r w:rsidRPr="00196D68">
        <w:rPr>
          <w:rFonts w:cstheme="majorHAnsi"/>
          <w:b/>
          <w:bCs/>
          <w:i/>
          <w:iCs/>
          <w:lang w:eastAsia="ko-KR"/>
        </w:rPr>
        <w:t xml:space="preserve">Seeking help from the teaching team: </w:t>
      </w:r>
      <w:r w:rsidRPr="00196D68">
        <w:rPr>
          <w:rFonts w:cstheme="majorHAnsi"/>
          <w:lang w:eastAsia="ko-KR"/>
        </w:rPr>
        <w:t xml:space="preserve">Before outlining the extensions, absences, and late work policies, I’d like to note that I expect and encourage students to reach out for help with any of the above assignments. While I have done my best to anticipate the needed extensions and absences, you may find yourself in a situation not covered clearly by these policies. Please contact </w:t>
      </w:r>
      <w:r>
        <w:rPr>
          <w:rFonts w:cstheme="majorHAnsi"/>
          <w:lang w:eastAsia="ko-KR"/>
        </w:rPr>
        <w:t>the instructor</w:t>
      </w:r>
      <w:r w:rsidRPr="00196D68">
        <w:rPr>
          <w:rFonts w:cstheme="majorHAnsi"/>
          <w:lang w:eastAsia="ko-KR"/>
        </w:rPr>
        <w:t xml:space="preserve"> as soon as possible if you find yourself in such a position and especially, when possible, prior to deadlines. The earlier I know what is going on, the more opportunity I have to support you. Ask for support when you need it – I will never fault a student for asking for an extension so long as you understand the answer will not automatically be a “yes”.</w:t>
      </w:r>
    </w:p>
    <w:p w14:paraId="495C78BD" w14:textId="77777777" w:rsidR="00DC465B" w:rsidRDefault="00DC465B" w:rsidP="00910D26">
      <w:pPr>
        <w:rPr>
          <w:b/>
        </w:rPr>
      </w:pPr>
    </w:p>
    <w:p w14:paraId="2D712665" w14:textId="25730A3C" w:rsidR="00910D26" w:rsidRDefault="00910D26" w:rsidP="00910D26">
      <w:pPr>
        <w:rPr>
          <w:b/>
        </w:rPr>
      </w:pPr>
      <w:r>
        <w:rPr>
          <w:b/>
        </w:rPr>
        <w:t>Dean’s Ex</w:t>
      </w:r>
      <w:r w:rsidR="001054D0">
        <w:rPr>
          <w:b/>
        </w:rPr>
        <w:t>tensions</w:t>
      </w:r>
    </w:p>
    <w:p w14:paraId="3858E1A3" w14:textId="7F2A90BD" w:rsidR="001C74D5" w:rsidRDefault="00910D26" w:rsidP="00910D26">
      <w:pPr>
        <w:rPr>
          <w:i/>
        </w:rPr>
      </w:pPr>
      <w:r>
        <w:t>There are no Dean’s Ex</w:t>
      </w:r>
      <w:r w:rsidR="001054D0">
        <w:t>tensions</w:t>
      </w:r>
      <w:r>
        <w:t xml:space="preserve"> during Yale summer session. All excuses that would typically be filtered through the Dean’s Office are left to the discretion of the instructor.</w:t>
      </w:r>
    </w:p>
    <w:p w14:paraId="129D090E" w14:textId="77777777" w:rsidR="00910D26" w:rsidRDefault="00910D26" w:rsidP="005600DB">
      <w:pPr>
        <w:rPr>
          <w:i/>
        </w:rPr>
      </w:pPr>
    </w:p>
    <w:p w14:paraId="62F1D398" w14:textId="77777777" w:rsidR="00910D26" w:rsidRDefault="00910D26" w:rsidP="00910D26">
      <w:pPr>
        <w:rPr>
          <w:b/>
          <w:bCs/>
          <w:iCs/>
        </w:rPr>
      </w:pPr>
      <w:r>
        <w:rPr>
          <w:b/>
          <w:bCs/>
          <w:iCs/>
        </w:rPr>
        <w:t>Extension and late work policies</w:t>
      </w:r>
    </w:p>
    <w:p w14:paraId="68FCC794" w14:textId="162D2767" w:rsidR="00910D26" w:rsidRDefault="00910D26" w:rsidP="00910D26">
      <w:pPr>
        <w:rPr>
          <w:iCs/>
        </w:rPr>
      </w:pPr>
      <w:r>
        <w:rPr>
          <w:iCs/>
        </w:rPr>
        <w:t>Students are urged to complete all assignments by their due dates and to take all exams at their scheduled times. An extension of these due dates is permitted at the discretion of the instructor for the case of e.g. personal illness, p</w:t>
      </w:r>
      <w:r w:rsidRPr="00910D26">
        <w:rPr>
          <w:iCs/>
        </w:rPr>
        <w:t>ersonal or family crisis</w:t>
      </w:r>
      <w:r>
        <w:rPr>
          <w:iCs/>
        </w:rPr>
        <w:t>, r</w:t>
      </w:r>
      <w:r w:rsidRPr="00910D26">
        <w:rPr>
          <w:iCs/>
        </w:rPr>
        <w:t>eligious holidays that you observe</w:t>
      </w:r>
      <w:r>
        <w:rPr>
          <w:iCs/>
        </w:rPr>
        <w:t xml:space="preserve">, use of “Grace Day” (see below for restrictions*). </w:t>
      </w:r>
    </w:p>
    <w:p w14:paraId="448162CA" w14:textId="77777777" w:rsidR="00910D26" w:rsidRDefault="00910D26" w:rsidP="00910D26">
      <w:pPr>
        <w:rPr>
          <w:iCs/>
        </w:rPr>
      </w:pPr>
    </w:p>
    <w:p w14:paraId="32B7BA0C" w14:textId="77777777" w:rsidR="00910D26" w:rsidRPr="00161A33" w:rsidRDefault="00910D26" w:rsidP="00910D26">
      <w:pPr>
        <w:rPr>
          <w:bCs/>
          <w:i/>
          <w:iCs/>
        </w:rPr>
      </w:pPr>
      <w:r>
        <w:rPr>
          <w:bCs/>
          <w:i/>
          <w:iCs/>
        </w:rPr>
        <w:t>*</w:t>
      </w:r>
      <w:r w:rsidRPr="00161A33">
        <w:rPr>
          <w:bCs/>
          <w:i/>
          <w:iCs/>
        </w:rPr>
        <w:t>Grace Day</w:t>
      </w:r>
    </w:p>
    <w:p w14:paraId="4E6EB894" w14:textId="0886BFC1" w:rsidR="00E43EAF" w:rsidRDefault="00910D26" w:rsidP="00910D26">
      <w:r>
        <w:t xml:space="preserve">All students will have 1 grace day – a personal </w:t>
      </w:r>
      <w:r w:rsidR="00DC465B">
        <w:t>24hr</w:t>
      </w:r>
      <w:r>
        <w:t xml:space="preserve"> extension on the due date for one Research Lab Assignment (i.e. one of the </w:t>
      </w:r>
      <w:r w:rsidR="00CA732D">
        <w:t>7</w:t>
      </w:r>
      <w:r>
        <w:t xml:space="preserve"> homework assignments)</w:t>
      </w:r>
      <w:r w:rsidR="00364BBE">
        <w:t xml:space="preserve">, Participation Assignment, </w:t>
      </w:r>
      <w:r>
        <w:t>or the</w:t>
      </w:r>
      <w:r w:rsidR="00DE63AF">
        <w:t xml:space="preserve"> Diversity in Relationship Science Assignment</w:t>
      </w:r>
      <w:r>
        <w:t xml:space="preserve">. This extension is for reasons other than those that would typically warrant an extension. If a student decides to use their Grace Day, please notify the instructor </w:t>
      </w:r>
      <w:r w:rsidRPr="00DC465B">
        <w:rPr>
          <w:i/>
          <w:iCs/>
        </w:rPr>
        <w:t xml:space="preserve">prior to the </w:t>
      </w:r>
      <w:r w:rsidR="00DC465B">
        <w:rPr>
          <w:i/>
          <w:iCs/>
        </w:rPr>
        <w:t xml:space="preserve">time the </w:t>
      </w:r>
      <w:r w:rsidRPr="00DC465B">
        <w:rPr>
          <w:i/>
          <w:iCs/>
        </w:rPr>
        <w:t>assignment</w:t>
      </w:r>
      <w:r w:rsidR="00DC465B">
        <w:rPr>
          <w:i/>
          <w:iCs/>
        </w:rPr>
        <w:t xml:space="preserve"> i</w:t>
      </w:r>
      <w:r w:rsidRPr="00DC465B">
        <w:rPr>
          <w:i/>
          <w:iCs/>
        </w:rPr>
        <w:t>s due</w:t>
      </w:r>
      <w:r>
        <w:t xml:space="preserve"> in order to avoid penalty. </w:t>
      </w:r>
      <w:r w:rsidR="00DC465B" w:rsidRPr="00DC465B">
        <w:rPr>
          <w:b/>
          <w:bCs/>
        </w:rPr>
        <w:t>A</w:t>
      </w:r>
      <w:r w:rsidRPr="00DC465B">
        <w:rPr>
          <w:b/>
          <w:bCs/>
        </w:rPr>
        <w:t xml:space="preserve"> Grace Day cannot be applied retroactively</w:t>
      </w:r>
      <w:r w:rsidR="00DC465B">
        <w:t>. Your Grace Day is good for one assignment. Please note that the Grace Day</w:t>
      </w:r>
      <w:r>
        <w:t xml:space="preserve"> cannot be used for either exam.</w:t>
      </w:r>
    </w:p>
    <w:p w14:paraId="4CF8ADFC" w14:textId="77777777" w:rsidR="001054D0" w:rsidRDefault="001054D0" w:rsidP="00910D26">
      <w:pPr>
        <w:rPr>
          <w:i/>
        </w:rPr>
      </w:pPr>
    </w:p>
    <w:p w14:paraId="56BAD3F1" w14:textId="1EFF8E09" w:rsidR="00910D26" w:rsidRPr="00E43EAF" w:rsidRDefault="00910D26" w:rsidP="00910D26">
      <w:r>
        <w:rPr>
          <w:i/>
        </w:rPr>
        <w:lastRenderedPageBreak/>
        <w:t>Unexcused Late Work Policy (late work without a</w:t>
      </w:r>
      <w:r w:rsidR="00364BBE">
        <w:rPr>
          <w:i/>
        </w:rPr>
        <w:t>n</w:t>
      </w:r>
      <w:r>
        <w:rPr>
          <w:i/>
        </w:rPr>
        <w:t xml:space="preserve"> approved extension or Grace Day)</w:t>
      </w:r>
    </w:p>
    <w:p w14:paraId="5861B64A" w14:textId="7EBE3B34" w:rsidR="00910D26" w:rsidRDefault="00910D26" w:rsidP="00910D26">
      <w:pPr>
        <w:ind w:firstLine="720"/>
      </w:pPr>
      <w:r>
        <w:rPr>
          <w:i/>
        </w:rPr>
        <w:t>-Research Labs, Participation Assignments, or the</w:t>
      </w:r>
      <w:r w:rsidR="00DE63AF">
        <w:rPr>
          <w:i/>
        </w:rPr>
        <w:t xml:space="preserve"> Diversity in Relationship Science Assignment</w:t>
      </w:r>
      <w:r w:rsidRPr="00161A33">
        <w:rPr>
          <w:iCs/>
        </w:rPr>
        <w:t>:</w:t>
      </w:r>
      <w:r>
        <w:rPr>
          <w:i/>
        </w:rPr>
        <w:t xml:space="preserve"> </w:t>
      </w:r>
      <w:r w:rsidR="00364BBE">
        <w:rPr>
          <w:iCs/>
        </w:rPr>
        <w:t xml:space="preserve">The assignments are due </w:t>
      </w:r>
      <w:r>
        <w:t>at 6pm</w:t>
      </w:r>
      <w:r w:rsidR="0050405A">
        <w:t xml:space="preserve"> EST</w:t>
      </w:r>
      <w:r>
        <w:t xml:space="preserve"> </w:t>
      </w:r>
      <w:r w:rsidR="00364BBE">
        <w:t>on their reported due date (always on a</w:t>
      </w:r>
      <w:r>
        <w:t xml:space="preserve"> day before class </w:t>
      </w:r>
      <w:r w:rsidR="00364BBE">
        <w:t xml:space="preserve">will </w:t>
      </w:r>
      <w:r>
        <w:t>meet</w:t>
      </w:r>
      <w:r w:rsidR="00364BBE">
        <w:t>)</w:t>
      </w:r>
      <w:r>
        <w:t xml:space="preserve">. Late assignments will lose </w:t>
      </w:r>
      <w:r w:rsidR="001054D0">
        <w:t>1</w:t>
      </w:r>
      <w:r>
        <w:t>0% if turned in by 11:59pm</w:t>
      </w:r>
      <w:r w:rsidR="0050405A">
        <w:t xml:space="preserve"> EST</w:t>
      </w:r>
      <w:r>
        <w:t xml:space="preserve"> and an additional </w:t>
      </w:r>
      <w:r w:rsidR="001054D0">
        <w:t>1</w:t>
      </w:r>
      <w:r>
        <w:t>0% if turned in by 8:59am</w:t>
      </w:r>
      <w:r w:rsidR="0050405A">
        <w:t xml:space="preserve"> EST</w:t>
      </w:r>
      <w:r>
        <w:t xml:space="preserve"> (just prior to the start of class). The maximum grade for turning in a late assignment by 11:59pm</w:t>
      </w:r>
      <w:r w:rsidR="0050405A">
        <w:t xml:space="preserve"> EST</w:t>
      </w:r>
      <w:r>
        <w:t xml:space="preserve"> is </w:t>
      </w:r>
      <w:r w:rsidR="001054D0">
        <w:t>9</w:t>
      </w:r>
      <w:r>
        <w:t>0% and by 8:59am</w:t>
      </w:r>
      <w:r w:rsidR="0050405A">
        <w:t xml:space="preserve"> EST</w:t>
      </w:r>
      <w:r>
        <w:t xml:space="preserve"> is </w:t>
      </w:r>
      <w:r w:rsidR="001054D0">
        <w:t>8</w:t>
      </w:r>
      <w:r>
        <w:t xml:space="preserve">0%. Due to the fast timeline of this course, no late assignments will be accepted after class begins without </w:t>
      </w:r>
      <w:r w:rsidR="00CA732D">
        <w:t xml:space="preserve">permission from the instructor or </w:t>
      </w:r>
      <w:r>
        <w:t xml:space="preserve">the use of a Grace Day (see Grace Day policy </w:t>
      </w:r>
      <w:r w:rsidR="0041205D">
        <w:t>above</w:t>
      </w:r>
      <w:r>
        <w:t xml:space="preserve">). </w:t>
      </w:r>
    </w:p>
    <w:p w14:paraId="2B57791B" w14:textId="5FA81030" w:rsidR="00CB4403" w:rsidRDefault="00910D26" w:rsidP="00910D26">
      <w:pPr>
        <w:ind w:firstLine="720"/>
      </w:pPr>
      <w:r>
        <w:rPr>
          <w:i/>
          <w:iCs/>
        </w:rPr>
        <w:t>-Midterm or Final exam</w:t>
      </w:r>
      <w:r>
        <w:t xml:space="preserve">: For a missed exam, students can contact the instructor within a reasonable timeframe to schedule a make-up exam and will receive a 30% penalty (i.e. the highest earned grade on an unexcused make-up exam is a 70%).  </w:t>
      </w:r>
    </w:p>
    <w:p w14:paraId="259DF1AA" w14:textId="374CE086" w:rsidR="00DC465B" w:rsidRDefault="00DC465B" w:rsidP="00DC465B"/>
    <w:p w14:paraId="23E2701D" w14:textId="77777777" w:rsidR="00DC465B" w:rsidRPr="00DF1E5A" w:rsidRDefault="00DC465B" w:rsidP="00DC465B">
      <w:pPr>
        <w:widowControl w:val="0"/>
        <w:jc w:val="both"/>
        <w:rPr>
          <w:rFonts w:cstheme="majorHAnsi"/>
          <w:i/>
          <w:iCs/>
          <w:color w:val="000000" w:themeColor="text1"/>
        </w:rPr>
      </w:pPr>
      <w:r w:rsidRPr="00DF1E5A">
        <w:rPr>
          <w:rFonts w:cstheme="majorHAnsi"/>
          <w:i/>
          <w:iCs/>
          <w:color w:val="000000" w:themeColor="text1"/>
        </w:rPr>
        <w:t>COVID related adjustments</w:t>
      </w:r>
    </w:p>
    <w:p w14:paraId="1B4E3F63" w14:textId="71357840" w:rsidR="00DC465B" w:rsidRPr="00CB4403" w:rsidRDefault="00DC465B" w:rsidP="00DC465B">
      <w:r w:rsidRPr="00DF1E5A">
        <w:rPr>
          <w:rFonts w:cstheme="majorHAnsi"/>
          <w:color w:val="000000" w:themeColor="text1"/>
        </w:rPr>
        <w:t xml:space="preserve">All policies outlined in this syllabus are based on </w:t>
      </w:r>
      <w:r>
        <w:rPr>
          <w:rFonts w:cstheme="majorHAnsi"/>
          <w:color w:val="000000" w:themeColor="text1"/>
        </w:rPr>
        <w:t xml:space="preserve">YSS’ </w:t>
      </w:r>
      <w:r w:rsidRPr="00DF1E5A">
        <w:rPr>
          <w:rFonts w:cstheme="majorHAnsi"/>
          <w:color w:val="000000" w:themeColor="text1"/>
        </w:rPr>
        <w:t xml:space="preserve">plan for </w:t>
      </w:r>
      <w:r>
        <w:rPr>
          <w:rFonts w:cstheme="majorHAnsi"/>
          <w:color w:val="000000" w:themeColor="text1"/>
        </w:rPr>
        <w:t>in-person instruction</w:t>
      </w:r>
      <w:r w:rsidRPr="00DF1E5A">
        <w:rPr>
          <w:rFonts w:cstheme="majorHAnsi"/>
          <w:color w:val="000000" w:themeColor="text1"/>
        </w:rPr>
        <w:t>. Should COVID conditions require that we fully move the class to online teaching, any updates or changes to the required coursework, policies, or due dates will be communicated promptly to all students. Should an individual student be quarantined due to a COVID exposure, we will work individually with that student to adjust coursework, policies, or due dates as needed to fulfill the course requirements while still prioritizing the student’s health and wellness.</w:t>
      </w:r>
    </w:p>
    <w:p w14:paraId="6FC953EC" w14:textId="77777777" w:rsidR="009A51DF" w:rsidRDefault="009A51DF" w:rsidP="005600DB"/>
    <w:p w14:paraId="542D50C7" w14:textId="77777777" w:rsidR="00E9539F" w:rsidRDefault="00E9539F" w:rsidP="005600DB">
      <w:r>
        <w:rPr>
          <w:b/>
        </w:rPr>
        <w:t>Technology in the classroom</w:t>
      </w:r>
    </w:p>
    <w:p w14:paraId="6980D408" w14:textId="7C88B7C0" w:rsidR="00E9539F" w:rsidRDefault="0050405A" w:rsidP="005600DB">
      <w:r>
        <w:t>The Learning Management System, Canvas, is the central hub for this course. All course materials</w:t>
      </w:r>
      <w:r w:rsidR="00DC465B">
        <w:t xml:space="preserve">, including the administration of exams, </w:t>
      </w:r>
      <w:r>
        <w:t>will be distributed via Canvas. While, of course, electronic devices are required for this course, I ask that you only use them for educational uses during class</w:t>
      </w:r>
      <w:r w:rsidRPr="00E43EAF">
        <w:t xml:space="preserve">. </w:t>
      </w:r>
    </w:p>
    <w:p w14:paraId="2697937D" w14:textId="77777777" w:rsidR="00C03714" w:rsidRDefault="00C03714" w:rsidP="005600DB">
      <w:pPr>
        <w:rPr>
          <w:b/>
        </w:rPr>
      </w:pPr>
    </w:p>
    <w:p w14:paraId="2DA0510F" w14:textId="77777777" w:rsidR="00910D26" w:rsidRDefault="00910D26" w:rsidP="00910D26">
      <w:pPr>
        <w:rPr>
          <w:b/>
        </w:rPr>
      </w:pPr>
      <w:r>
        <w:rPr>
          <w:b/>
        </w:rPr>
        <w:t>Diversity, Inclusion, and Accessibility</w:t>
      </w:r>
      <w:r>
        <w:rPr>
          <w:rStyle w:val="FootnoteReference"/>
          <w:b/>
        </w:rPr>
        <w:footnoteReference w:id="1"/>
      </w:r>
    </w:p>
    <w:p w14:paraId="7A527D98" w14:textId="77777777" w:rsidR="00910D26" w:rsidRPr="00A303DD" w:rsidRDefault="00910D26" w:rsidP="00910D26">
      <w:pPr>
        <w:rPr>
          <w:bCs/>
        </w:rPr>
      </w:pPr>
      <w:r>
        <w:rPr>
          <w:bCs/>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Additionally, for students with permanent or temporary accessibility needs, I encourage you to consult with Yale’s Student Accessibility Services (sas.yale.edu). They will be able to work with you and your professors (current and future) to make sure you receive the appropriate accommodations so that you can fully participate in all aspects of the university. </w:t>
      </w:r>
    </w:p>
    <w:p w14:paraId="49A9258E" w14:textId="77777777" w:rsidR="00910D26" w:rsidRDefault="00910D26" w:rsidP="00910D26">
      <w:pPr>
        <w:rPr>
          <w:b/>
        </w:rPr>
      </w:pPr>
    </w:p>
    <w:p w14:paraId="7912A3CE" w14:textId="77777777" w:rsidR="00910D26" w:rsidRDefault="00910D26" w:rsidP="00910D26">
      <w:pPr>
        <w:rPr>
          <w:b/>
        </w:rPr>
      </w:pPr>
      <w:r>
        <w:rPr>
          <w:b/>
        </w:rPr>
        <w:t>Academic Honesty</w:t>
      </w:r>
      <w:r>
        <w:rPr>
          <w:rStyle w:val="FootnoteReference"/>
          <w:b/>
        </w:rPr>
        <w:footnoteReference w:id="2"/>
      </w:r>
    </w:p>
    <w:p w14:paraId="5B231344" w14:textId="77777777" w:rsidR="00910D26" w:rsidRDefault="00910D26" w:rsidP="00910D26">
      <w:r>
        <w:t xml:space="preserve">Academic honesty is a core institutional value at Yale. It means, among other things, truth in presentation, diligence and precision in citing works and ideas we have used, and </w:t>
      </w:r>
      <w:r>
        <w:lastRenderedPageBreak/>
        <w:t xml:space="preserve">acknowledging our collaborations with others. While students are encouraged to discuss course content and material with other students, all work submitted for this course must be the work of each individual student. Academic honesty is a very serious issue which includes prohibiting e.g. cheating on exams or coursework, falsification and/or fabrication of data, plagiarism, and multiple submission of the same work without obtaining explicit written permission from both instructors before the material is submitted (to name a few). Students are encouraged to familiarize themselves with Yale’s policy: </w:t>
      </w:r>
      <w:hyperlink r:id="rId8" w:history="1">
        <w:r w:rsidRPr="00D855DE">
          <w:rPr>
            <w:rStyle w:val="Hyperlink"/>
          </w:rPr>
          <w:t>http://catalog.yale.edu/first-year-student-handbook/academic-information/introduction-undergraduate-education/academic-honesty/</w:t>
        </w:r>
      </w:hyperlink>
    </w:p>
    <w:p w14:paraId="5FA8CD25" w14:textId="77777777" w:rsidR="00D91387" w:rsidRDefault="00D91387" w:rsidP="005600DB"/>
    <w:p w14:paraId="46982594" w14:textId="77777777" w:rsidR="0048320C" w:rsidRDefault="0048320C" w:rsidP="005600DB">
      <w:pPr>
        <w:rPr>
          <w:b/>
        </w:rPr>
      </w:pPr>
    </w:p>
    <w:p w14:paraId="193498EA" w14:textId="2B67C25D" w:rsidR="00061D61" w:rsidRDefault="00D0769A" w:rsidP="005600DB">
      <w:r>
        <w:rPr>
          <w:b/>
        </w:rPr>
        <w:t>References</w:t>
      </w:r>
    </w:p>
    <w:p w14:paraId="1CE646C0" w14:textId="77777777" w:rsidR="00061D61" w:rsidRDefault="00061D61" w:rsidP="005600DB"/>
    <w:p w14:paraId="4934F90F" w14:textId="156531FF" w:rsidR="00061D61" w:rsidRDefault="00D0769A" w:rsidP="00D0769A">
      <w:pPr>
        <w:ind w:left="720" w:hanging="720"/>
      </w:pPr>
      <w:proofErr w:type="spellStart"/>
      <w:r>
        <w:t>Credé</w:t>
      </w:r>
      <w:proofErr w:type="spellEnd"/>
      <w:r>
        <w:t xml:space="preserve">, M., </w:t>
      </w:r>
      <w:proofErr w:type="spellStart"/>
      <w:r>
        <w:t>Roch</w:t>
      </w:r>
      <w:proofErr w:type="spellEnd"/>
      <w:r>
        <w:t xml:space="preserve">, S.G., &amp; </w:t>
      </w:r>
      <w:proofErr w:type="spellStart"/>
      <w:r>
        <w:t>Kieszczynka</w:t>
      </w:r>
      <w:proofErr w:type="spellEnd"/>
      <w:r>
        <w:t xml:space="preserve">, U.M. (2010). Class attendance in college. A meta-analytic review of the relationship of class attendance with grades and student characteristics. </w:t>
      </w:r>
      <w:r>
        <w:rPr>
          <w:i/>
        </w:rPr>
        <w:t xml:space="preserve">Review of Educational Research, 80(2), </w:t>
      </w:r>
      <w:r>
        <w:t>272-295.</w:t>
      </w:r>
    </w:p>
    <w:p w14:paraId="2001F8F4" w14:textId="77777777" w:rsidR="00C03714" w:rsidRDefault="00C03714" w:rsidP="0050405A"/>
    <w:p w14:paraId="3D4EE665" w14:textId="77777777" w:rsidR="00E93D78" w:rsidRDefault="00E93D78">
      <w:pPr>
        <w:rPr>
          <w:rFonts w:cs="Times-Roman"/>
          <w:b/>
          <w:color w:val="000000"/>
        </w:rPr>
      </w:pPr>
      <w:r>
        <w:rPr>
          <w:rFonts w:cs="Times-Roman"/>
          <w:b/>
          <w:color w:val="000000"/>
        </w:rPr>
        <w:br w:type="page"/>
      </w:r>
    </w:p>
    <w:p w14:paraId="19A67AA5" w14:textId="16E9800B" w:rsidR="00777F0E" w:rsidRPr="00E93D78" w:rsidRDefault="00777F0E" w:rsidP="00777F0E">
      <w:pPr>
        <w:rPr>
          <w:rFonts w:cs="Times-Roman"/>
          <w:b/>
          <w:color w:val="000000"/>
        </w:rPr>
      </w:pPr>
      <w:r>
        <w:rPr>
          <w:rFonts w:cs="Times-Roman"/>
          <w:b/>
          <w:color w:val="000000"/>
        </w:rPr>
        <w:lastRenderedPageBreak/>
        <w:t xml:space="preserve">Course Schedule </w:t>
      </w:r>
    </w:p>
    <w:tbl>
      <w:tblPr>
        <w:tblStyle w:val="TableGrid"/>
        <w:tblW w:w="95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
        <w:gridCol w:w="715"/>
        <w:gridCol w:w="4763"/>
        <w:gridCol w:w="3546"/>
      </w:tblGrid>
      <w:tr w:rsidR="00977F2B" w14:paraId="17FE99CC" w14:textId="47A07299" w:rsidTr="00E72BEE">
        <w:tc>
          <w:tcPr>
            <w:tcW w:w="6030" w:type="dxa"/>
            <w:gridSpan w:val="3"/>
          </w:tcPr>
          <w:p w14:paraId="22BBC198" w14:textId="2F32898E" w:rsidR="00977F2B" w:rsidRPr="008065CE" w:rsidRDefault="00977F2B" w:rsidP="0092200A">
            <w:pPr>
              <w:rPr>
                <w:rFonts w:cs="Times-Roman"/>
                <w:i/>
                <w:color w:val="000000"/>
              </w:rPr>
            </w:pPr>
            <w:r>
              <w:rPr>
                <w:rFonts w:cs="Times-Roman"/>
                <w:i/>
                <w:color w:val="000000"/>
              </w:rPr>
              <w:t>Week 1</w:t>
            </w:r>
          </w:p>
        </w:tc>
        <w:tc>
          <w:tcPr>
            <w:tcW w:w="3546" w:type="dxa"/>
          </w:tcPr>
          <w:p w14:paraId="71593910" w14:textId="7F47DD17" w:rsidR="00977F2B" w:rsidRPr="00977F2B" w:rsidRDefault="00977F2B" w:rsidP="0092200A">
            <w:pPr>
              <w:rPr>
                <w:rFonts w:cs="Times-Roman"/>
                <w:color w:val="000000"/>
              </w:rPr>
            </w:pPr>
            <w:r w:rsidRPr="00977F2B">
              <w:rPr>
                <w:rFonts w:cs="Times-Roman"/>
                <w:color w:val="000000"/>
              </w:rPr>
              <w:t>Reading due</w:t>
            </w:r>
            <w:r w:rsidR="00C64950">
              <w:rPr>
                <w:rFonts w:cs="Times-Roman"/>
                <w:color w:val="000000"/>
              </w:rPr>
              <w:t xml:space="preserve"> </w:t>
            </w:r>
          </w:p>
        </w:tc>
      </w:tr>
      <w:tr w:rsidR="00977F2B" w14:paraId="5F0E5359" w14:textId="06EF00B8" w:rsidTr="00E72BEE">
        <w:tc>
          <w:tcPr>
            <w:tcW w:w="552" w:type="dxa"/>
          </w:tcPr>
          <w:p w14:paraId="1D5ED5B8"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M</w:t>
            </w:r>
          </w:p>
        </w:tc>
        <w:tc>
          <w:tcPr>
            <w:tcW w:w="715" w:type="dxa"/>
          </w:tcPr>
          <w:p w14:paraId="5A39A692" w14:textId="0EBA0C25" w:rsidR="00977F2B" w:rsidRPr="0083253B" w:rsidRDefault="001054D0" w:rsidP="00777F0E">
            <w:pPr>
              <w:jc w:val="center"/>
              <w:rPr>
                <w:rFonts w:cs="Times-Roman"/>
                <w:color w:val="000000"/>
                <w:sz w:val="20"/>
                <w:szCs w:val="20"/>
              </w:rPr>
            </w:pPr>
            <w:r>
              <w:rPr>
                <w:rFonts w:cs="Times-Roman"/>
                <w:color w:val="000000"/>
                <w:sz w:val="20"/>
                <w:szCs w:val="20"/>
              </w:rPr>
              <w:t>5</w:t>
            </w:r>
            <w:r w:rsidR="00977F2B">
              <w:rPr>
                <w:rFonts w:cs="Times-Roman"/>
                <w:color w:val="000000"/>
                <w:sz w:val="20"/>
                <w:szCs w:val="20"/>
              </w:rPr>
              <w:t>/</w:t>
            </w:r>
            <w:r>
              <w:rPr>
                <w:rFonts w:cs="Times-Roman"/>
                <w:color w:val="000000"/>
                <w:sz w:val="20"/>
                <w:szCs w:val="20"/>
              </w:rPr>
              <w:t>30</w:t>
            </w:r>
          </w:p>
        </w:tc>
        <w:tc>
          <w:tcPr>
            <w:tcW w:w="4763" w:type="dxa"/>
          </w:tcPr>
          <w:p w14:paraId="70B807C0" w14:textId="3601A48B" w:rsidR="00977F2B" w:rsidRPr="0083253B" w:rsidRDefault="00977F2B" w:rsidP="00777F0E">
            <w:pPr>
              <w:rPr>
                <w:rFonts w:cs="Times-Roman"/>
                <w:b/>
                <w:color w:val="000000"/>
              </w:rPr>
            </w:pPr>
            <w:r w:rsidRPr="0083253B">
              <w:rPr>
                <w:rFonts w:cs="Times-Roman"/>
                <w:b/>
                <w:color w:val="000000"/>
              </w:rPr>
              <w:t>Intro</w:t>
            </w:r>
            <w:r w:rsidR="00DE63AF">
              <w:rPr>
                <w:rFonts w:cs="Times-Roman"/>
                <w:b/>
                <w:color w:val="000000"/>
              </w:rPr>
              <w:t>duction</w:t>
            </w:r>
            <w:r w:rsidRPr="0083253B">
              <w:rPr>
                <w:rFonts w:cs="Times-Roman"/>
                <w:b/>
                <w:color w:val="000000"/>
              </w:rPr>
              <w:t xml:space="preserve"> to </w:t>
            </w:r>
            <w:r w:rsidR="00DE63AF">
              <w:rPr>
                <w:rFonts w:cs="Times-Roman"/>
                <w:b/>
                <w:color w:val="000000"/>
              </w:rPr>
              <w:t xml:space="preserve">the </w:t>
            </w:r>
            <w:r w:rsidRPr="0083253B">
              <w:rPr>
                <w:rFonts w:cs="Times-Roman"/>
                <w:b/>
                <w:color w:val="000000"/>
              </w:rPr>
              <w:t>course</w:t>
            </w:r>
            <w:r w:rsidR="00DE63AF">
              <w:rPr>
                <w:rFonts w:cs="Times-Roman"/>
                <w:b/>
                <w:color w:val="000000"/>
              </w:rPr>
              <w:t>; Building</w:t>
            </w:r>
            <w:r>
              <w:rPr>
                <w:rFonts w:cs="Times-Roman"/>
                <w:b/>
                <w:color w:val="000000"/>
              </w:rPr>
              <w:t xml:space="preserve"> blocks of relationships</w:t>
            </w:r>
          </w:p>
        </w:tc>
        <w:tc>
          <w:tcPr>
            <w:tcW w:w="3546" w:type="dxa"/>
          </w:tcPr>
          <w:p w14:paraId="19FB4785" w14:textId="77777777" w:rsidR="00977F2B" w:rsidRPr="00977F2B" w:rsidRDefault="00977F2B" w:rsidP="00777F0E">
            <w:pPr>
              <w:rPr>
                <w:rFonts w:cs="Times-Roman"/>
                <w:color w:val="000000"/>
              </w:rPr>
            </w:pPr>
          </w:p>
        </w:tc>
      </w:tr>
      <w:tr w:rsidR="00977F2B" w14:paraId="4D7DCDFC" w14:textId="57F38764" w:rsidTr="00E72BEE">
        <w:tc>
          <w:tcPr>
            <w:tcW w:w="552" w:type="dxa"/>
          </w:tcPr>
          <w:p w14:paraId="43A06E40"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Tu</w:t>
            </w:r>
          </w:p>
        </w:tc>
        <w:tc>
          <w:tcPr>
            <w:tcW w:w="715" w:type="dxa"/>
          </w:tcPr>
          <w:p w14:paraId="7CB25CD2" w14:textId="23C311DB" w:rsidR="00977F2B" w:rsidRPr="0083253B" w:rsidRDefault="001054D0" w:rsidP="00777F0E">
            <w:pPr>
              <w:jc w:val="center"/>
              <w:rPr>
                <w:rFonts w:cs="Times-Roman"/>
                <w:color w:val="000000"/>
                <w:sz w:val="20"/>
                <w:szCs w:val="20"/>
              </w:rPr>
            </w:pPr>
            <w:r>
              <w:rPr>
                <w:rFonts w:cs="Times-Roman"/>
                <w:color w:val="000000"/>
                <w:sz w:val="20"/>
                <w:szCs w:val="20"/>
              </w:rPr>
              <w:t>5</w:t>
            </w:r>
            <w:r w:rsidR="00977F2B">
              <w:rPr>
                <w:rFonts w:cs="Times-Roman"/>
                <w:color w:val="000000"/>
                <w:sz w:val="20"/>
                <w:szCs w:val="20"/>
              </w:rPr>
              <w:t>/</w:t>
            </w:r>
            <w:r>
              <w:rPr>
                <w:rFonts w:cs="Times-Roman"/>
                <w:color w:val="000000"/>
                <w:sz w:val="20"/>
                <w:szCs w:val="20"/>
              </w:rPr>
              <w:t>31</w:t>
            </w:r>
          </w:p>
        </w:tc>
        <w:tc>
          <w:tcPr>
            <w:tcW w:w="4763" w:type="dxa"/>
          </w:tcPr>
          <w:p w14:paraId="619FE0BE" w14:textId="63F8CF0C" w:rsidR="00977F2B" w:rsidRPr="00EB4A64" w:rsidRDefault="00977F2B" w:rsidP="00777F0E">
            <w:pPr>
              <w:rPr>
                <w:rFonts w:cs="Times-Roman"/>
                <w:i/>
                <w:color w:val="000000"/>
              </w:rPr>
            </w:pPr>
            <w:r>
              <w:rPr>
                <w:rFonts w:cs="Times-Roman"/>
                <w:i/>
                <w:color w:val="000000"/>
              </w:rPr>
              <w:t>Research Lab</w:t>
            </w:r>
            <w:r w:rsidRPr="00EB4A64">
              <w:rPr>
                <w:rFonts w:cs="Times-Roman"/>
                <w:i/>
                <w:color w:val="000000"/>
              </w:rPr>
              <w:t xml:space="preserve"> #1</w:t>
            </w:r>
            <w:r>
              <w:rPr>
                <w:rFonts w:cs="Times-Roman"/>
                <w:i/>
                <w:color w:val="000000"/>
              </w:rPr>
              <w:t>.1</w:t>
            </w:r>
            <w:r w:rsidRPr="00EB4A64">
              <w:rPr>
                <w:rFonts w:cs="Times-Roman"/>
                <w:i/>
                <w:color w:val="000000"/>
              </w:rPr>
              <w:t xml:space="preserve"> due at 6pm</w:t>
            </w:r>
            <w:r w:rsidR="0050405A">
              <w:rPr>
                <w:rFonts w:cs="Times-Roman"/>
                <w:i/>
                <w:color w:val="000000"/>
              </w:rPr>
              <w:t xml:space="preserve"> EST</w:t>
            </w:r>
          </w:p>
        </w:tc>
        <w:tc>
          <w:tcPr>
            <w:tcW w:w="3546" w:type="dxa"/>
          </w:tcPr>
          <w:p w14:paraId="349DEB82" w14:textId="77777777" w:rsidR="00977F2B" w:rsidRPr="00977F2B" w:rsidRDefault="00977F2B" w:rsidP="00777F0E">
            <w:pPr>
              <w:rPr>
                <w:rFonts w:cs="Times-Roman"/>
                <w:i/>
                <w:color w:val="000000"/>
              </w:rPr>
            </w:pPr>
          </w:p>
        </w:tc>
      </w:tr>
      <w:tr w:rsidR="00977F2B" w14:paraId="587DAB92" w14:textId="2960AE73" w:rsidTr="00E72BEE">
        <w:tc>
          <w:tcPr>
            <w:tcW w:w="552" w:type="dxa"/>
          </w:tcPr>
          <w:p w14:paraId="6E542B23"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W</w:t>
            </w:r>
          </w:p>
        </w:tc>
        <w:tc>
          <w:tcPr>
            <w:tcW w:w="715" w:type="dxa"/>
          </w:tcPr>
          <w:p w14:paraId="2E07E1D1" w14:textId="05E7D3F8" w:rsidR="00977F2B" w:rsidRPr="0083253B" w:rsidRDefault="000B7E53" w:rsidP="00777F0E">
            <w:pPr>
              <w:jc w:val="center"/>
              <w:rPr>
                <w:rFonts w:cs="Times-Roman"/>
                <w:color w:val="000000"/>
                <w:sz w:val="20"/>
                <w:szCs w:val="20"/>
              </w:rPr>
            </w:pPr>
            <w:r>
              <w:rPr>
                <w:rFonts w:cs="Times-Roman"/>
                <w:color w:val="000000"/>
                <w:sz w:val="20"/>
                <w:szCs w:val="20"/>
              </w:rPr>
              <w:t>6</w:t>
            </w:r>
            <w:r w:rsidR="00977F2B">
              <w:rPr>
                <w:rFonts w:cs="Times-Roman"/>
                <w:color w:val="000000"/>
                <w:sz w:val="20"/>
                <w:szCs w:val="20"/>
              </w:rPr>
              <w:t>/</w:t>
            </w:r>
            <w:r w:rsidR="001054D0">
              <w:rPr>
                <w:rFonts w:cs="Times-Roman"/>
                <w:color w:val="000000"/>
                <w:sz w:val="20"/>
                <w:szCs w:val="20"/>
              </w:rPr>
              <w:t>1</w:t>
            </w:r>
          </w:p>
        </w:tc>
        <w:tc>
          <w:tcPr>
            <w:tcW w:w="4763" w:type="dxa"/>
          </w:tcPr>
          <w:p w14:paraId="7F6ECB64" w14:textId="46B982F5" w:rsidR="00977F2B" w:rsidRPr="0083253B" w:rsidRDefault="00977F2B" w:rsidP="00777F0E">
            <w:pPr>
              <w:rPr>
                <w:rFonts w:cs="Times-Roman"/>
                <w:b/>
                <w:color w:val="000000"/>
              </w:rPr>
            </w:pPr>
            <w:r>
              <w:rPr>
                <w:rFonts w:cs="Times-Roman"/>
                <w:b/>
                <w:color w:val="000000"/>
              </w:rPr>
              <w:t>Attraction</w:t>
            </w:r>
          </w:p>
        </w:tc>
        <w:tc>
          <w:tcPr>
            <w:tcW w:w="3546" w:type="dxa"/>
          </w:tcPr>
          <w:p w14:paraId="4F30F67F" w14:textId="2A924335" w:rsidR="0059222E" w:rsidRDefault="0059222E" w:rsidP="0059222E">
            <w:pPr>
              <w:rPr>
                <w:rFonts w:cs="Times-Roman"/>
                <w:color w:val="000000"/>
              </w:rPr>
            </w:pPr>
            <w:r>
              <w:rPr>
                <w:rFonts w:cs="Times-Roman"/>
                <w:color w:val="000000"/>
              </w:rPr>
              <w:t>Ch. 1 The Building Blocks of Relationships (only “The Influence of Experience” section on p. 14-20)</w:t>
            </w:r>
          </w:p>
          <w:p w14:paraId="7D112B8B" w14:textId="0C370A9D" w:rsidR="00977F2B" w:rsidRPr="00977F2B" w:rsidRDefault="00976C63" w:rsidP="00777F0E">
            <w:pPr>
              <w:rPr>
                <w:rFonts w:cs="Times-Roman"/>
                <w:color w:val="000000"/>
              </w:rPr>
            </w:pPr>
            <w:r w:rsidRPr="00977F2B">
              <w:rPr>
                <w:rFonts w:cs="Times-Roman"/>
                <w:color w:val="000000"/>
              </w:rPr>
              <w:t>Ch. 2 Research Methods</w:t>
            </w:r>
          </w:p>
        </w:tc>
      </w:tr>
      <w:tr w:rsidR="00977F2B" w14:paraId="6D338F9C" w14:textId="16C0756D" w:rsidTr="00E72BEE">
        <w:tc>
          <w:tcPr>
            <w:tcW w:w="552" w:type="dxa"/>
          </w:tcPr>
          <w:p w14:paraId="682BDDC6"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Th</w:t>
            </w:r>
          </w:p>
        </w:tc>
        <w:tc>
          <w:tcPr>
            <w:tcW w:w="715" w:type="dxa"/>
          </w:tcPr>
          <w:p w14:paraId="75E7D7AF" w14:textId="1786A17C" w:rsidR="00977F2B" w:rsidRPr="0083253B" w:rsidRDefault="000B7E53" w:rsidP="00777F0E">
            <w:pPr>
              <w:jc w:val="center"/>
              <w:rPr>
                <w:rFonts w:cs="Times-Roman"/>
                <w:color w:val="000000"/>
                <w:sz w:val="20"/>
                <w:szCs w:val="20"/>
              </w:rPr>
            </w:pPr>
            <w:r>
              <w:rPr>
                <w:rFonts w:cs="Times-Roman"/>
                <w:color w:val="000000"/>
                <w:sz w:val="20"/>
                <w:szCs w:val="20"/>
              </w:rPr>
              <w:t>6</w:t>
            </w:r>
            <w:r w:rsidR="00977F2B">
              <w:rPr>
                <w:rFonts w:cs="Times-Roman"/>
                <w:color w:val="000000"/>
                <w:sz w:val="20"/>
                <w:szCs w:val="20"/>
              </w:rPr>
              <w:t>/</w:t>
            </w:r>
            <w:r w:rsidR="001054D0">
              <w:rPr>
                <w:rFonts w:cs="Times-Roman"/>
                <w:color w:val="000000"/>
                <w:sz w:val="20"/>
                <w:szCs w:val="20"/>
              </w:rPr>
              <w:t>2</w:t>
            </w:r>
          </w:p>
        </w:tc>
        <w:tc>
          <w:tcPr>
            <w:tcW w:w="4763" w:type="dxa"/>
          </w:tcPr>
          <w:p w14:paraId="5A4A3DD9" w14:textId="37ED4F42" w:rsidR="00977F2B" w:rsidRPr="00EB4A64" w:rsidRDefault="00977F2B" w:rsidP="00EB6B32">
            <w:pPr>
              <w:rPr>
                <w:rFonts w:cs="Times-Roman"/>
                <w:i/>
                <w:color w:val="000000"/>
              </w:rPr>
            </w:pPr>
            <w:r>
              <w:rPr>
                <w:rFonts w:cs="Times-Roman"/>
                <w:i/>
                <w:color w:val="000000"/>
              </w:rPr>
              <w:t>Research Lab</w:t>
            </w:r>
            <w:r w:rsidRPr="00EB4A64">
              <w:rPr>
                <w:rFonts w:cs="Times-Roman"/>
                <w:i/>
                <w:color w:val="000000"/>
              </w:rPr>
              <w:t xml:space="preserve"> #1</w:t>
            </w:r>
            <w:r>
              <w:rPr>
                <w:rFonts w:cs="Times-Roman"/>
                <w:i/>
                <w:color w:val="000000"/>
              </w:rPr>
              <w:t>.2</w:t>
            </w:r>
            <w:r w:rsidRPr="00EB4A64">
              <w:rPr>
                <w:rFonts w:cs="Times-Roman"/>
                <w:i/>
                <w:color w:val="000000"/>
              </w:rPr>
              <w:t xml:space="preserve"> due at 6pm</w:t>
            </w:r>
            <w:r w:rsidR="0050405A">
              <w:rPr>
                <w:rFonts w:cs="Times-Roman"/>
                <w:i/>
                <w:color w:val="000000"/>
              </w:rPr>
              <w:t xml:space="preserve"> EST</w:t>
            </w:r>
          </w:p>
        </w:tc>
        <w:tc>
          <w:tcPr>
            <w:tcW w:w="3546" w:type="dxa"/>
          </w:tcPr>
          <w:p w14:paraId="706588DF" w14:textId="77777777" w:rsidR="00977F2B" w:rsidRPr="00977F2B" w:rsidRDefault="00977F2B" w:rsidP="00EB6B32">
            <w:pPr>
              <w:rPr>
                <w:rFonts w:cs="Times-Roman"/>
                <w:i/>
                <w:color w:val="000000"/>
              </w:rPr>
            </w:pPr>
          </w:p>
        </w:tc>
      </w:tr>
      <w:tr w:rsidR="00977F2B" w14:paraId="2D18531B" w14:textId="0240CEA6" w:rsidTr="00E72BEE">
        <w:tc>
          <w:tcPr>
            <w:tcW w:w="552" w:type="dxa"/>
          </w:tcPr>
          <w:p w14:paraId="6E195572"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F</w:t>
            </w:r>
          </w:p>
        </w:tc>
        <w:tc>
          <w:tcPr>
            <w:tcW w:w="715" w:type="dxa"/>
          </w:tcPr>
          <w:p w14:paraId="5CEFE754" w14:textId="180A087B" w:rsidR="00977F2B" w:rsidRPr="0083253B" w:rsidRDefault="000B7E53" w:rsidP="00777F0E">
            <w:pPr>
              <w:jc w:val="center"/>
              <w:rPr>
                <w:rFonts w:cs="Times-Roman"/>
                <w:color w:val="000000"/>
                <w:sz w:val="20"/>
                <w:szCs w:val="20"/>
              </w:rPr>
            </w:pPr>
            <w:r>
              <w:rPr>
                <w:rFonts w:cs="Times-Roman"/>
                <w:color w:val="000000"/>
                <w:sz w:val="20"/>
                <w:szCs w:val="20"/>
              </w:rPr>
              <w:t>6</w:t>
            </w:r>
            <w:r w:rsidR="00977F2B">
              <w:rPr>
                <w:rFonts w:cs="Times-Roman"/>
                <w:color w:val="000000"/>
                <w:sz w:val="20"/>
                <w:szCs w:val="20"/>
              </w:rPr>
              <w:t>/</w:t>
            </w:r>
            <w:r w:rsidR="001054D0">
              <w:rPr>
                <w:rFonts w:cs="Times-Roman"/>
                <w:color w:val="000000"/>
                <w:sz w:val="20"/>
                <w:szCs w:val="20"/>
              </w:rPr>
              <w:t>3</w:t>
            </w:r>
          </w:p>
        </w:tc>
        <w:tc>
          <w:tcPr>
            <w:tcW w:w="4763" w:type="dxa"/>
          </w:tcPr>
          <w:p w14:paraId="7A8A7786" w14:textId="19DD0C34" w:rsidR="00977F2B" w:rsidRPr="0083253B" w:rsidRDefault="00977F2B" w:rsidP="00777F0E">
            <w:pPr>
              <w:rPr>
                <w:rFonts w:cs="Times-Roman"/>
                <w:b/>
                <w:color w:val="000000"/>
              </w:rPr>
            </w:pPr>
            <w:r>
              <w:rPr>
                <w:rFonts w:cs="Times-Roman"/>
                <w:b/>
                <w:color w:val="000000"/>
              </w:rPr>
              <w:t>Relationship initiation</w:t>
            </w:r>
          </w:p>
        </w:tc>
        <w:tc>
          <w:tcPr>
            <w:tcW w:w="3546" w:type="dxa"/>
          </w:tcPr>
          <w:p w14:paraId="0B445EB2" w14:textId="625412DF" w:rsidR="00977F2B" w:rsidRPr="00977F2B" w:rsidRDefault="00976C63" w:rsidP="00777F0E">
            <w:pPr>
              <w:rPr>
                <w:rFonts w:cs="Times-Roman"/>
                <w:color w:val="000000"/>
              </w:rPr>
            </w:pPr>
            <w:r w:rsidRPr="00977F2B">
              <w:rPr>
                <w:rFonts w:cs="Times-Roman"/>
                <w:color w:val="000000"/>
              </w:rPr>
              <w:t>Ch. 3 Attraction</w:t>
            </w:r>
          </w:p>
        </w:tc>
      </w:tr>
      <w:tr w:rsidR="00977F2B" w14:paraId="0FB3A785" w14:textId="58F18278" w:rsidTr="00E72BEE">
        <w:tc>
          <w:tcPr>
            <w:tcW w:w="6030" w:type="dxa"/>
            <w:gridSpan w:val="3"/>
          </w:tcPr>
          <w:p w14:paraId="1938FD5D" w14:textId="77777777" w:rsidR="00977F2B" w:rsidRDefault="00977F2B" w:rsidP="00777F0E">
            <w:pPr>
              <w:rPr>
                <w:rFonts w:cs="Times-Roman"/>
                <w:i/>
                <w:color w:val="000000"/>
              </w:rPr>
            </w:pPr>
          </w:p>
          <w:p w14:paraId="3A5CA85C" w14:textId="4791BF70" w:rsidR="00977F2B" w:rsidRPr="001430A5" w:rsidRDefault="00977F2B" w:rsidP="00777F0E">
            <w:pPr>
              <w:rPr>
                <w:rFonts w:cs="Times-Roman"/>
                <w:i/>
                <w:color w:val="000000"/>
              </w:rPr>
            </w:pPr>
            <w:r>
              <w:rPr>
                <w:rFonts w:cs="Times-Roman"/>
                <w:i/>
                <w:color w:val="000000"/>
              </w:rPr>
              <w:t>Week 2</w:t>
            </w:r>
          </w:p>
        </w:tc>
        <w:tc>
          <w:tcPr>
            <w:tcW w:w="3546" w:type="dxa"/>
          </w:tcPr>
          <w:p w14:paraId="44272215" w14:textId="77777777" w:rsidR="00977F2B" w:rsidRPr="00977F2B" w:rsidRDefault="00977F2B" w:rsidP="00777F0E">
            <w:pPr>
              <w:rPr>
                <w:rFonts w:cs="Times-Roman"/>
                <w:i/>
                <w:color w:val="000000"/>
              </w:rPr>
            </w:pPr>
          </w:p>
        </w:tc>
      </w:tr>
      <w:tr w:rsidR="00977F2B" w14:paraId="4263E4D1" w14:textId="2C534AC9" w:rsidTr="00E72BEE">
        <w:tc>
          <w:tcPr>
            <w:tcW w:w="552" w:type="dxa"/>
          </w:tcPr>
          <w:p w14:paraId="7A2E417A" w14:textId="77777777" w:rsidR="00977F2B" w:rsidRPr="0083253B" w:rsidRDefault="00977F2B" w:rsidP="00777F0E">
            <w:pPr>
              <w:jc w:val="center"/>
              <w:rPr>
                <w:rFonts w:cs="Times-Roman"/>
                <w:color w:val="000000"/>
                <w:sz w:val="20"/>
                <w:szCs w:val="20"/>
              </w:rPr>
            </w:pPr>
            <w:proofErr w:type="spellStart"/>
            <w:r w:rsidRPr="0083253B">
              <w:rPr>
                <w:rFonts w:cs="Times-Roman"/>
                <w:color w:val="000000"/>
                <w:sz w:val="20"/>
                <w:szCs w:val="20"/>
              </w:rPr>
              <w:t>Su</w:t>
            </w:r>
            <w:proofErr w:type="spellEnd"/>
          </w:p>
        </w:tc>
        <w:tc>
          <w:tcPr>
            <w:tcW w:w="715" w:type="dxa"/>
          </w:tcPr>
          <w:p w14:paraId="5B92CCF2" w14:textId="57DCCE89" w:rsidR="00977F2B" w:rsidRPr="0083253B" w:rsidRDefault="000B7E53" w:rsidP="00777F0E">
            <w:pPr>
              <w:jc w:val="center"/>
              <w:rPr>
                <w:rFonts w:cs="Times-Roman"/>
                <w:color w:val="000000"/>
                <w:sz w:val="20"/>
                <w:szCs w:val="20"/>
              </w:rPr>
            </w:pPr>
            <w:r>
              <w:rPr>
                <w:rFonts w:cs="Times-Roman"/>
                <w:color w:val="000000"/>
                <w:sz w:val="20"/>
                <w:szCs w:val="20"/>
              </w:rPr>
              <w:t>6</w:t>
            </w:r>
            <w:r w:rsidR="00977F2B">
              <w:rPr>
                <w:rFonts w:cs="Times-Roman"/>
                <w:color w:val="000000"/>
                <w:sz w:val="20"/>
                <w:szCs w:val="20"/>
              </w:rPr>
              <w:t>/</w:t>
            </w:r>
            <w:r w:rsidR="001054D0">
              <w:rPr>
                <w:rFonts w:cs="Times-Roman"/>
                <w:color w:val="000000"/>
                <w:sz w:val="20"/>
                <w:szCs w:val="20"/>
              </w:rPr>
              <w:t>5</w:t>
            </w:r>
          </w:p>
        </w:tc>
        <w:tc>
          <w:tcPr>
            <w:tcW w:w="4763" w:type="dxa"/>
          </w:tcPr>
          <w:p w14:paraId="29CD41D9" w14:textId="2973714B" w:rsidR="00977F2B" w:rsidRPr="00EB4A64" w:rsidRDefault="00977F2B" w:rsidP="00EB6B32">
            <w:pPr>
              <w:rPr>
                <w:rFonts w:cs="Times-Roman"/>
                <w:i/>
                <w:color w:val="000000"/>
              </w:rPr>
            </w:pPr>
            <w:r>
              <w:rPr>
                <w:rFonts w:cs="Times-Roman"/>
                <w:i/>
                <w:color w:val="000000"/>
              </w:rPr>
              <w:t xml:space="preserve">Participation </w:t>
            </w:r>
            <w:r w:rsidRPr="00EB4A64">
              <w:rPr>
                <w:rFonts w:cs="Times-Roman"/>
                <w:i/>
                <w:color w:val="000000"/>
              </w:rPr>
              <w:t>Assignment #</w:t>
            </w:r>
            <w:r>
              <w:rPr>
                <w:rFonts w:cs="Times-Roman"/>
                <w:i/>
                <w:color w:val="000000"/>
              </w:rPr>
              <w:t>1</w:t>
            </w:r>
            <w:r w:rsidR="00C64950">
              <w:rPr>
                <w:rFonts w:cs="Times-Roman"/>
                <w:i/>
                <w:color w:val="000000"/>
              </w:rPr>
              <w:t xml:space="preserve"> </w:t>
            </w:r>
            <w:r w:rsidRPr="00EB4A64">
              <w:rPr>
                <w:rFonts w:cs="Times-Roman"/>
                <w:i/>
                <w:color w:val="000000"/>
              </w:rPr>
              <w:t>due at 6pm</w:t>
            </w:r>
            <w:r w:rsidR="0050405A">
              <w:rPr>
                <w:rFonts w:cs="Times-Roman"/>
                <w:i/>
                <w:color w:val="000000"/>
              </w:rPr>
              <w:t xml:space="preserve"> EST</w:t>
            </w:r>
          </w:p>
        </w:tc>
        <w:tc>
          <w:tcPr>
            <w:tcW w:w="3546" w:type="dxa"/>
          </w:tcPr>
          <w:p w14:paraId="1268BB9E" w14:textId="77777777" w:rsidR="00977F2B" w:rsidRPr="00977F2B" w:rsidRDefault="00977F2B" w:rsidP="00EB6B32">
            <w:pPr>
              <w:rPr>
                <w:rFonts w:cs="Times-Roman"/>
                <w:i/>
                <w:color w:val="000000"/>
              </w:rPr>
            </w:pPr>
          </w:p>
        </w:tc>
      </w:tr>
      <w:tr w:rsidR="00977F2B" w14:paraId="14166294" w14:textId="56F25186" w:rsidTr="00E72BEE">
        <w:tc>
          <w:tcPr>
            <w:tcW w:w="552" w:type="dxa"/>
          </w:tcPr>
          <w:p w14:paraId="0D4E0E9B"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M</w:t>
            </w:r>
          </w:p>
        </w:tc>
        <w:tc>
          <w:tcPr>
            <w:tcW w:w="715" w:type="dxa"/>
          </w:tcPr>
          <w:p w14:paraId="0692FA46" w14:textId="1D8E484D"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6</w:t>
            </w:r>
          </w:p>
        </w:tc>
        <w:tc>
          <w:tcPr>
            <w:tcW w:w="4763" w:type="dxa"/>
          </w:tcPr>
          <w:p w14:paraId="4F97F81D" w14:textId="45E4CE9B" w:rsidR="00977F2B" w:rsidRPr="0083253B" w:rsidRDefault="00977F2B" w:rsidP="00777F0E">
            <w:pPr>
              <w:rPr>
                <w:rFonts w:cs="Times-Roman"/>
                <w:b/>
                <w:color w:val="000000"/>
              </w:rPr>
            </w:pPr>
            <w:r>
              <w:rPr>
                <w:rFonts w:cs="Times-Roman"/>
                <w:b/>
                <w:color w:val="000000"/>
              </w:rPr>
              <w:t xml:space="preserve">Vulnerability and social </w:t>
            </w:r>
            <w:r w:rsidR="006F250B">
              <w:rPr>
                <w:rFonts w:cs="Times-Roman"/>
                <w:b/>
                <w:color w:val="000000"/>
              </w:rPr>
              <w:t>support</w:t>
            </w:r>
          </w:p>
        </w:tc>
        <w:tc>
          <w:tcPr>
            <w:tcW w:w="3546" w:type="dxa"/>
          </w:tcPr>
          <w:p w14:paraId="053E877E" w14:textId="77777777" w:rsidR="00977F2B" w:rsidRDefault="00B233C4" w:rsidP="00777F0E">
            <w:pPr>
              <w:rPr>
                <w:rFonts w:cs="Times-Roman"/>
                <w:color w:val="000000"/>
              </w:rPr>
            </w:pPr>
            <w:r w:rsidRPr="00977F2B">
              <w:rPr>
                <w:rFonts w:cs="Times-Roman"/>
                <w:color w:val="000000"/>
              </w:rPr>
              <w:t>Ch. 5 Communication</w:t>
            </w:r>
            <w:r>
              <w:rPr>
                <w:rFonts w:cs="Times-Roman"/>
                <w:color w:val="000000"/>
              </w:rPr>
              <w:t xml:space="preserve"> (only “Verbal Communication” section on p. 193-202)</w:t>
            </w:r>
          </w:p>
          <w:p w14:paraId="292E5334" w14:textId="406DD5D3" w:rsidR="00B233C4" w:rsidRPr="00977F2B" w:rsidRDefault="00B233C4" w:rsidP="00777F0E">
            <w:pPr>
              <w:rPr>
                <w:rFonts w:cs="Times-Roman"/>
                <w:color w:val="000000"/>
              </w:rPr>
            </w:pPr>
            <w:r w:rsidRPr="00977F2B">
              <w:rPr>
                <w:rFonts w:cs="Times-Roman"/>
                <w:color w:val="000000"/>
              </w:rPr>
              <w:t>Ch. 6 Interdependency</w:t>
            </w:r>
          </w:p>
        </w:tc>
      </w:tr>
      <w:tr w:rsidR="00977F2B" w14:paraId="57636342" w14:textId="713ABD57" w:rsidTr="00E72BEE">
        <w:tc>
          <w:tcPr>
            <w:tcW w:w="552" w:type="dxa"/>
          </w:tcPr>
          <w:p w14:paraId="39D08CC6"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Tu</w:t>
            </w:r>
          </w:p>
        </w:tc>
        <w:tc>
          <w:tcPr>
            <w:tcW w:w="715" w:type="dxa"/>
          </w:tcPr>
          <w:p w14:paraId="10B56CF0" w14:textId="5B8E4886"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7</w:t>
            </w:r>
          </w:p>
        </w:tc>
        <w:tc>
          <w:tcPr>
            <w:tcW w:w="4763" w:type="dxa"/>
          </w:tcPr>
          <w:p w14:paraId="1B20E0F9" w14:textId="1B3152D5" w:rsidR="00977F2B" w:rsidRPr="00EB4A64" w:rsidRDefault="00977F2B" w:rsidP="00EB6B32">
            <w:pPr>
              <w:rPr>
                <w:rFonts w:cs="Times-Roman"/>
                <w:i/>
                <w:color w:val="000000"/>
              </w:rPr>
            </w:pPr>
            <w:r>
              <w:rPr>
                <w:rFonts w:cs="Times-Roman"/>
                <w:i/>
                <w:color w:val="000000"/>
              </w:rPr>
              <w:t>Research Lab</w:t>
            </w:r>
            <w:r w:rsidRPr="00EB4A64">
              <w:rPr>
                <w:rFonts w:cs="Times-Roman"/>
                <w:i/>
                <w:color w:val="000000"/>
              </w:rPr>
              <w:t xml:space="preserve"> #1</w:t>
            </w:r>
            <w:r>
              <w:rPr>
                <w:rFonts w:cs="Times-Roman"/>
                <w:i/>
                <w:color w:val="000000"/>
              </w:rPr>
              <w:t>.</w:t>
            </w:r>
            <w:r w:rsidR="00C64950">
              <w:rPr>
                <w:rFonts w:cs="Times-Roman"/>
                <w:i/>
                <w:color w:val="000000"/>
              </w:rPr>
              <w:t>3</w:t>
            </w:r>
            <w:r w:rsidRPr="00EB4A64">
              <w:rPr>
                <w:rFonts w:cs="Times-Roman"/>
                <w:i/>
                <w:color w:val="000000"/>
              </w:rPr>
              <w:t xml:space="preserve"> due at 6pm</w:t>
            </w:r>
            <w:r w:rsidR="0050405A">
              <w:rPr>
                <w:rFonts w:cs="Times-Roman"/>
                <w:i/>
                <w:color w:val="000000"/>
              </w:rPr>
              <w:t xml:space="preserve"> EST</w:t>
            </w:r>
          </w:p>
        </w:tc>
        <w:tc>
          <w:tcPr>
            <w:tcW w:w="3546" w:type="dxa"/>
          </w:tcPr>
          <w:p w14:paraId="757EAF6F" w14:textId="77777777" w:rsidR="00977F2B" w:rsidRPr="00977F2B" w:rsidRDefault="00977F2B" w:rsidP="00EB6B32">
            <w:pPr>
              <w:rPr>
                <w:rFonts w:cs="Times-Roman"/>
                <w:i/>
                <w:color w:val="000000"/>
              </w:rPr>
            </w:pPr>
          </w:p>
        </w:tc>
      </w:tr>
      <w:tr w:rsidR="00977F2B" w14:paraId="17667B80" w14:textId="181D26D8" w:rsidTr="00E72BEE">
        <w:tc>
          <w:tcPr>
            <w:tcW w:w="552" w:type="dxa"/>
          </w:tcPr>
          <w:p w14:paraId="1AE3BAAA"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W</w:t>
            </w:r>
          </w:p>
        </w:tc>
        <w:tc>
          <w:tcPr>
            <w:tcW w:w="715" w:type="dxa"/>
          </w:tcPr>
          <w:p w14:paraId="2D7CBD83" w14:textId="4B29897B"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8</w:t>
            </w:r>
          </w:p>
        </w:tc>
        <w:tc>
          <w:tcPr>
            <w:tcW w:w="4763" w:type="dxa"/>
          </w:tcPr>
          <w:p w14:paraId="257F1572" w14:textId="18C83FF4" w:rsidR="00977F2B" w:rsidRPr="0083253B" w:rsidRDefault="006F250B" w:rsidP="00777F0E">
            <w:pPr>
              <w:rPr>
                <w:rFonts w:cs="Times-Roman"/>
                <w:b/>
                <w:color w:val="000000"/>
              </w:rPr>
            </w:pPr>
            <w:r>
              <w:rPr>
                <w:rFonts w:cs="Times-Roman"/>
                <w:b/>
                <w:color w:val="000000"/>
              </w:rPr>
              <w:t>Vulnerability and social support cont’d and social cognition</w:t>
            </w:r>
          </w:p>
        </w:tc>
        <w:tc>
          <w:tcPr>
            <w:tcW w:w="3546" w:type="dxa"/>
          </w:tcPr>
          <w:p w14:paraId="033E221A" w14:textId="77777777" w:rsidR="00977F2B" w:rsidRDefault="00BC4F95" w:rsidP="00777F0E">
            <w:pPr>
              <w:rPr>
                <w:rFonts w:cs="Times-Roman"/>
                <w:color w:val="000000"/>
              </w:rPr>
            </w:pPr>
            <w:r w:rsidRPr="00977F2B">
              <w:rPr>
                <w:rFonts w:cs="Times-Roman"/>
                <w:color w:val="000000"/>
              </w:rPr>
              <w:t>Ch. 4 Social Cognition</w:t>
            </w:r>
          </w:p>
          <w:p w14:paraId="3167E724" w14:textId="602A1C3B" w:rsidR="00BC4F95" w:rsidRPr="00977F2B" w:rsidRDefault="00BC4F95" w:rsidP="00777F0E">
            <w:pPr>
              <w:rPr>
                <w:rFonts w:cs="Times-Roman"/>
                <w:color w:val="000000"/>
              </w:rPr>
            </w:pPr>
            <w:r>
              <w:rPr>
                <w:rFonts w:cs="Times-Roman"/>
                <w:color w:val="000000"/>
              </w:rPr>
              <w:t xml:space="preserve">Ch. 7 </w:t>
            </w:r>
            <w:r w:rsidR="00692685">
              <w:rPr>
                <w:rFonts w:cs="Times-Roman"/>
                <w:color w:val="000000"/>
              </w:rPr>
              <w:t xml:space="preserve">Friendship </w:t>
            </w:r>
            <w:r>
              <w:rPr>
                <w:rFonts w:cs="Times-Roman"/>
                <w:color w:val="000000"/>
              </w:rPr>
              <w:t>(only “The Nature of Friendship” section on p. 266-274)</w:t>
            </w:r>
          </w:p>
        </w:tc>
      </w:tr>
      <w:tr w:rsidR="00977F2B" w14:paraId="13B1318E" w14:textId="7A1B0C2B" w:rsidTr="00E72BEE">
        <w:tc>
          <w:tcPr>
            <w:tcW w:w="552" w:type="dxa"/>
          </w:tcPr>
          <w:p w14:paraId="519CA31C"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Th</w:t>
            </w:r>
          </w:p>
        </w:tc>
        <w:tc>
          <w:tcPr>
            <w:tcW w:w="715" w:type="dxa"/>
          </w:tcPr>
          <w:p w14:paraId="012A3933" w14:textId="10693750"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9</w:t>
            </w:r>
          </w:p>
        </w:tc>
        <w:tc>
          <w:tcPr>
            <w:tcW w:w="4763" w:type="dxa"/>
          </w:tcPr>
          <w:p w14:paraId="4BE10CB4" w14:textId="58CFAA66" w:rsidR="00977F2B" w:rsidRPr="00EB4A64" w:rsidRDefault="00977F2B" w:rsidP="00EB6B32">
            <w:pPr>
              <w:rPr>
                <w:rFonts w:cs="Times-Roman"/>
                <w:i/>
                <w:color w:val="000000"/>
              </w:rPr>
            </w:pPr>
            <w:r>
              <w:rPr>
                <w:rFonts w:cs="Times-Roman"/>
                <w:i/>
                <w:color w:val="000000"/>
              </w:rPr>
              <w:t>No assignment due</w:t>
            </w:r>
          </w:p>
        </w:tc>
        <w:tc>
          <w:tcPr>
            <w:tcW w:w="3546" w:type="dxa"/>
          </w:tcPr>
          <w:p w14:paraId="7AAEC162" w14:textId="77777777" w:rsidR="00977F2B" w:rsidRPr="00977F2B" w:rsidRDefault="00977F2B" w:rsidP="00EB6B32">
            <w:pPr>
              <w:rPr>
                <w:rFonts w:cs="Times-Roman"/>
                <w:i/>
                <w:color w:val="000000"/>
              </w:rPr>
            </w:pPr>
          </w:p>
        </w:tc>
      </w:tr>
      <w:tr w:rsidR="00977F2B" w14:paraId="50F29E54" w14:textId="1D3DBEDF" w:rsidTr="00E72BEE">
        <w:tc>
          <w:tcPr>
            <w:tcW w:w="552" w:type="dxa"/>
          </w:tcPr>
          <w:p w14:paraId="0FC6E390"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F</w:t>
            </w:r>
          </w:p>
        </w:tc>
        <w:tc>
          <w:tcPr>
            <w:tcW w:w="715" w:type="dxa"/>
          </w:tcPr>
          <w:p w14:paraId="5C14D005" w14:textId="360651F5" w:rsidR="00977F2B" w:rsidRPr="0083253B" w:rsidRDefault="00977F2B" w:rsidP="00777F0E">
            <w:pPr>
              <w:jc w:val="center"/>
              <w:rPr>
                <w:rFonts w:cs="Times-Roman"/>
                <w:color w:val="000000"/>
                <w:sz w:val="20"/>
                <w:szCs w:val="20"/>
              </w:rPr>
            </w:pPr>
            <w:r>
              <w:rPr>
                <w:rFonts w:cs="Times-Roman"/>
                <w:color w:val="000000"/>
                <w:sz w:val="20"/>
                <w:szCs w:val="20"/>
              </w:rPr>
              <w:t>6/</w:t>
            </w:r>
            <w:r w:rsidR="000B7E53">
              <w:rPr>
                <w:rFonts w:cs="Times-Roman"/>
                <w:color w:val="000000"/>
                <w:sz w:val="20"/>
                <w:szCs w:val="20"/>
              </w:rPr>
              <w:t>1</w:t>
            </w:r>
            <w:r w:rsidR="001054D0">
              <w:rPr>
                <w:rFonts w:cs="Times-Roman"/>
                <w:color w:val="000000"/>
                <w:sz w:val="20"/>
                <w:szCs w:val="20"/>
              </w:rPr>
              <w:t>0</w:t>
            </w:r>
          </w:p>
        </w:tc>
        <w:tc>
          <w:tcPr>
            <w:tcW w:w="4763" w:type="dxa"/>
          </w:tcPr>
          <w:p w14:paraId="257D3F50" w14:textId="1B030DDC" w:rsidR="00977F2B" w:rsidRPr="0083253B" w:rsidRDefault="00977F2B" w:rsidP="00465235">
            <w:pPr>
              <w:rPr>
                <w:rFonts w:cs="Times-Roman"/>
                <w:b/>
                <w:color w:val="000000"/>
              </w:rPr>
            </w:pPr>
            <w:r>
              <w:rPr>
                <w:rFonts w:cs="Times-Roman"/>
                <w:b/>
                <w:color w:val="000000"/>
              </w:rPr>
              <w:t>Midterm Exam</w:t>
            </w:r>
            <w:r w:rsidR="006F250B">
              <w:rPr>
                <w:rFonts w:cs="Times-Roman"/>
                <w:b/>
                <w:color w:val="000000"/>
              </w:rPr>
              <w:t>; Relationships and broader social context</w:t>
            </w:r>
          </w:p>
        </w:tc>
        <w:tc>
          <w:tcPr>
            <w:tcW w:w="3546" w:type="dxa"/>
          </w:tcPr>
          <w:p w14:paraId="64D024A3" w14:textId="77777777" w:rsidR="00977F2B" w:rsidRPr="00977F2B" w:rsidRDefault="00977F2B" w:rsidP="00465235">
            <w:pPr>
              <w:rPr>
                <w:rFonts w:cs="Times-Roman"/>
                <w:color w:val="000000"/>
              </w:rPr>
            </w:pPr>
          </w:p>
        </w:tc>
      </w:tr>
      <w:tr w:rsidR="00977F2B" w14:paraId="5BD90A7E" w14:textId="201A60D3" w:rsidTr="00E72BEE">
        <w:tc>
          <w:tcPr>
            <w:tcW w:w="6030" w:type="dxa"/>
            <w:gridSpan w:val="3"/>
          </w:tcPr>
          <w:p w14:paraId="06B0D430" w14:textId="77777777" w:rsidR="00977F2B" w:rsidRDefault="00977F2B" w:rsidP="00777F0E">
            <w:pPr>
              <w:rPr>
                <w:rFonts w:cs="Times-Roman"/>
                <w:i/>
                <w:color w:val="000000"/>
              </w:rPr>
            </w:pPr>
          </w:p>
          <w:p w14:paraId="48C8D67B" w14:textId="274BDEC0" w:rsidR="00977F2B" w:rsidRPr="001430A5" w:rsidRDefault="00977F2B" w:rsidP="00777F0E">
            <w:pPr>
              <w:rPr>
                <w:rFonts w:cs="Times-Roman"/>
                <w:i/>
                <w:color w:val="000000"/>
              </w:rPr>
            </w:pPr>
            <w:r>
              <w:rPr>
                <w:rFonts w:cs="Times-Roman"/>
                <w:i/>
                <w:color w:val="000000"/>
              </w:rPr>
              <w:t>Week 3</w:t>
            </w:r>
          </w:p>
        </w:tc>
        <w:tc>
          <w:tcPr>
            <w:tcW w:w="3546" w:type="dxa"/>
          </w:tcPr>
          <w:p w14:paraId="2F014FCD" w14:textId="77777777" w:rsidR="00977F2B" w:rsidRPr="00977F2B" w:rsidRDefault="00977F2B" w:rsidP="00777F0E">
            <w:pPr>
              <w:rPr>
                <w:rFonts w:cs="Times-Roman"/>
                <w:i/>
                <w:color w:val="000000"/>
              </w:rPr>
            </w:pPr>
          </w:p>
        </w:tc>
      </w:tr>
      <w:tr w:rsidR="00977F2B" w14:paraId="712F22BA" w14:textId="605F3A72" w:rsidTr="00E72BEE">
        <w:tc>
          <w:tcPr>
            <w:tcW w:w="552" w:type="dxa"/>
          </w:tcPr>
          <w:p w14:paraId="30746D80" w14:textId="77777777" w:rsidR="00977F2B" w:rsidRPr="0083253B" w:rsidRDefault="00977F2B" w:rsidP="00777F0E">
            <w:pPr>
              <w:jc w:val="center"/>
              <w:rPr>
                <w:rFonts w:cs="Times-Roman"/>
                <w:color w:val="000000"/>
                <w:sz w:val="20"/>
                <w:szCs w:val="20"/>
              </w:rPr>
            </w:pPr>
            <w:proofErr w:type="spellStart"/>
            <w:r w:rsidRPr="0083253B">
              <w:rPr>
                <w:rFonts w:cs="Times-Roman"/>
                <w:color w:val="000000"/>
                <w:sz w:val="20"/>
                <w:szCs w:val="20"/>
              </w:rPr>
              <w:t>Su</w:t>
            </w:r>
            <w:proofErr w:type="spellEnd"/>
          </w:p>
        </w:tc>
        <w:tc>
          <w:tcPr>
            <w:tcW w:w="715" w:type="dxa"/>
          </w:tcPr>
          <w:p w14:paraId="7D998649" w14:textId="27A3D548"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12</w:t>
            </w:r>
          </w:p>
        </w:tc>
        <w:tc>
          <w:tcPr>
            <w:tcW w:w="4763" w:type="dxa"/>
          </w:tcPr>
          <w:p w14:paraId="05C1A6F8" w14:textId="0AD84E35" w:rsidR="00977F2B" w:rsidRPr="00EB4A64" w:rsidRDefault="00977F2B" w:rsidP="009129F7">
            <w:pPr>
              <w:rPr>
                <w:rFonts w:cs="Times-Roman"/>
                <w:i/>
                <w:color w:val="000000"/>
              </w:rPr>
            </w:pPr>
            <w:r>
              <w:rPr>
                <w:rFonts w:cs="Times-Roman"/>
                <w:i/>
                <w:color w:val="000000"/>
              </w:rPr>
              <w:t xml:space="preserve">Participation </w:t>
            </w:r>
            <w:r w:rsidRPr="00EB4A64">
              <w:rPr>
                <w:rFonts w:cs="Times-Roman"/>
                <w:i/>
                <w:color w:val="000000"/>
              </w:rPr>
              <w:t>Assignment #</w:t>
            </w:r>
            <w:r>
              <w:rPr>
                <w:rFonts w:cs="Times-Roman"/>
                <w:i/>
                <w:color w:val="000000"/>
              </w:rPr>
              <w:t>2</w:t>
            </w:r>
            <w:r w:rsidR="00C64950">
              <w:rPr>
                <w:rFonts w:cs="Times-Roman"/>
                <w:i/>
                <w:color w:val="000000"/>
              </w:rPr>
              <w:t xml:space="preserve"> </w:t>
            </w:r>
            <w:r w:rsidRPr="00EB4A64">
              <w:rPr>
                <w:rFonts w:cs="Times-Roman"/>
                <w:i/>
                <w:color w:val="000000"/>
              </w:rPr>
              <w:t>due at 6pm</w:t>
            </w:r>
            <w:r w:rsidR="0050405A">
              <w:rPr>
                <w:rFonts w:cs="Times-Roman"/>
                <w:i/>
                <w:color w:val="000000"/>
              </w:rPr>
              <w:t xml:space="preserve"> EST</w:t>
            </w:r>
          </w:p>
        </w:tc>
        <w:tc>
          <w:tcPr>
            <w:tcW w:w="3546" w:type="dxa"/>
          </w:tcPr>
          <w:p w14:paraId="4052127D" w14:textId="77777777" w:rsidR="00977F2B" w:rsidRPr="00977F2B" w:rsidRDefault="00977F2B" w:rsidP="009129F7">
            <w:pPr>
              <w:rPr>
                <w:rFonts w:cs="Times-Roman"/>
                <w:i/>
                <w:color w:val="000000"/>
              </w:rPr>
            </w:pPr>
          </w:p>
        </w:tc>
      </w:tr>
      <w:tr w:rsidR="00977F2B" w14:paraId="5F7B595A" w14:textId="279C0E8B" w:rsidTr="00E72BEE">
        <w:tc>
          <w:tcPr>
            <w:tcW w:w="552" w:type="dxa"/>
          </w:tcPr>
          <w:p w14:paraId="385420F9"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M</w:t>
            </w:r>
          </w:p>
        </w:tc>
        <w:tc>
          <w:tcPr>
            <w:tcW w:w="715" w:type="dxa"/>
          </w:tcPr>
          <w:p w14:paraId="0E81BD69" w14:textId="4F5D8482"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13</w:t>
            </w:r>
          </w:p>
        </w:tc>
        <w:tc>
          <w:tcPr>
            <w:tcW w:w="4763" w:type="dxa"/>
          </w:tcPr>
          <w:p w14:paraId="224C2D87" w14:textId="01F4DDD2" w:rsidR="00977F2B" w:rsidRPr="0083253B" w:rsidRDefault="00977F2B" w:rsidP="00777F0E">
            <w:pPr>
              <w:rPr>
                <w:rFonts w:cs="Times-Roman"/>
                <w:b/>
                <w:color w:val="000000"/>
              </w:rPr>
            </w:pPr>
            <w:r>
              <w:rPr>
                <w:rFonts w:cs="Times-Roman"/>
                <w:b/>
                <w:color w:val="000000"/>
              </w:rPr>
              <w:t>Sex</w:t>
            </w:r>
          </w:p>
        </w:tc>
        <w:tc>
          <w:tcPr>
            <w:tcW w:w="3546" w:type="dxa"/>
          </w:tcPr>
          <w:p w14:paraId="605BFFC7" w14:textId="77777777" w:rsidR="006F250B" w:rsidRDefault="00A31306" w:rsidP="00977F2B">
            <w:pPr>
              <w:rPr>
                <w:rFonts w:cs="Times-Roman"/>
              </w:rPr>
            </w:pPr>
            <w:r w:rsidRPr="00977F2B">
              <w:rPr>
                <w:rFonts w:cs="Times-Roman"/>
              </w:rPr>
              <w:t xml:space="preserve">Ch. </w:t>
            </w:r>
            <w:r>
              <w:rPr>
                <w:rFonts w:cs="Times-Roman"/>
              </w:rPr>
              <w:t>1 The Building Blocks of Relationships (only “The Influence of Individual Differences” section on p. 20-29)</w:t>
            </w:r>
          </w:p>
          <w:p w14:paraId="28E6A8C3" w14:textId="33FE7EF4" w:rsidR="00A31306" w:rsidRPr="00977F2B" w:rsidRDefault="00A31306" w:rsidP="00977F2B">
            <w:pPr>
              <w:rPr>
                <w:rFonts w:cs="Times-Roman"/>
                <w:color w:val="000000"/>
              </w:rPr>
            </w:pPr>
            <w:r w:rsidRPr="00977F2B">
              <w:rPr>
                <w:rFonts w:cs="Times-Roman"/>
                <w:color w:val="000000"/>
              </w:rPr>
              <w:t xml:space="preserve">Ch. 9 Sexuality </w:t>
            </w:r>
          </w:p>
        </w:tc>
      </w:tr>
      <w:tr w:rsidR="00977F2B" w14:paraId="02686F1B" w14:textId="33E51882" w:rsidTr="00E72BEE">
        <w:tc>
          <w:tcPr>
            <w:tcW w:w="552" w:type="dxa"/>
          </w:tcPr>
          <w:p w14:paraId="1A1FAC36"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Tu</w:t>
            </w:r>
          </w:p>
        </w:tc>
        <w:tc>
          <w:tcPr>
            <w:tcW w:w="715" w:type="dxa"/>
          </w:tcPr>
          <w:p w14:paraId="4C1E5747" w14:textId="678AB01E"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14</w:t>
            </w:r>
          </w:p>
        </w:tc>
        <w:tc>
          <w:tcPr>
            <w:tcW w:w="4763" w:type="dxa"/>
          </w:tcPr>
          <w:p w14:paraId="43071975" w14:textId="60BC9C04" w:rsidR="00977F2B" w:rsidRPr="00EB4A64" w:rsidRDefault="00C64950" w:rsidP="0092200A">
            <w:pPr>
              <w:rPr>
                <w:rFonts w:cs="Times-Roman"/>
                <w:i/>
                <w:color w:val="000000"/>
              </w:rPr>
            </w:pPr>
            <w:r>
              <w:rPr>
                <w:rFonts w:cs="Times-Roman"/>
                <w:i/>
                <w:color w:val="000000"/>
              </w:rPr>
              <w:t>Research Lab #</w:t>
            </w:r>
            <w:r w:rsidR="00EC3C89">
              <w:rPr>
                <w:rFonts w:cs="Times-Roman"/>
                <w:i/>
                <w:color w:val="000000"/>
              </w:rPr>
              <w:t>2</w:t>
            </w:r>
            <w:r>
              <w:rPr>
                <w:rFonts w:cs="Times-Roman"/>
                <w:i/>
                <w:color w:val="000000"/>
              </w:rPr>
              <w:t>.</w:t>
            </w:r>
            <w:r w:rsidR="00EC3C89">
              <w:rPr>
                <w:rFonts w:cs="Times-Roman"/>
                <w:i/>
                <w:color w:val="000000"/>
              </w:rPr>
              <w:t>1</w:t>
            </w:r>
            <w:r>
              <w:rPr>
                <w:rFonts w:cs="Times-Roman"/>
                <w:i/>
                <w:color w:val="000000"/>
              </w:rPr>
              <w:t xml:space="preserve"> due at 6pm EST</w:t>
            </w:r>
          </w:p>
        </w:tc>
        <w:tc>
          <w:tcPr>
            <w:tcW w:w="3546" w:type="dxa"/>
          </w:tcPr>
          <w:p w14:paraId="76E9FAA1" w14:textId="77777777" w:rsidR="00977F2B" w:rsidRPr="00977F2B" w:rsidRDefault="00977F2B" w:rsidP="0092200A">
            <w:pPr>
              <w:rPr>
                <w:rFonts w:cs="Times-Roman"/>
                <w:i/>
                <w:color w:val="000000"/>
              </w:rPr>
            </w:pPr>
          </w:p>
        </w:tc>
      </w:tr>
      <w:tr w:rsidR="00977F2B" w14:paraId="20F81340" w14:textId="0940F6AA" w:rsidTr="00E72BEE">
        <w:tc>
          <w:tcPr>
            <w:tcW w:w="552" w:type="dxa"/>
          </w:tcPr>
          <w:p w14:paraId="7B7B0ADD"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W</w:t>
            </w:r>
          </w:p>
        </w:tc>
        <w:tc>
          <w:tcPr>
            <w:tcW w:w="715" w:type="dxa"/>
          </w:tcPr>
          <w:p w14:paraId="3A5CB8FF" w14:textId="5848B71B"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15</w:t>
            </w:r>
          </w:p>
        </w:tc>
        <w:tc>
          <w:tcPr>
            <w:tcW w:w="4763" w:type="dxa"/>
          </w:tcPr>
          <w:p w14:paraId="1231F105" w14:textId="12C2695D" w:rsidR="00977F2B" w:rsidRPr="0083253B" w:rsidRDefault="006F250B" w:rsidP="00366BBD">
            <w:pPr>
              <w:rPr>
                <w:rFonts w:cs="Times-Roman"/>
                <w:b/>
                <w:color w:val="000000"/>
              </w:rPr>
            </w:pPr>
            <w:r>
              <w:rPr>
                <w:rFonts w:cs="Times-Roman"/>
                <w:b/>
                <w:color w:val="000000"/>
              </w:rPr>
              <w:t>Stresses and strains</w:t>
            </w:r>
          </w:p>
        </w:tc>
        <w:tc>
          <w:tcPr>
            <w:tcW w:w="3546" w:type="dxa"/>
          </w:tcPr>
          <w:p w14:paraId="550AC75B" w14:textId="4A89FBEB" w:rsidR="00977F2B" w:rsidRDefault="00075FD1" w:rsidP="00366BBD">
            <w:pPr>
              <w:rPr>
                <w:rFonts w:cs="Times-Roman"/>
              </w:rPr>
            </w:pPr>
            <w:r>
              <w:rPr>
                <w:rFonts w:cs="Times-Roman"/>
              </w:rPr>
              <w:t xml:space="preserve">Ch. 5 Communication (only “Dysfunctional Communication and What </w:t>
            </w:r>
            <w:proofErr w:type="gramStart"/>
            <w:r>
              <w:rPr>
                <w:rFonts w:cs="Times-Roman"/>
              </w:rPr>
              <w:t>To</w:t>
            </w:r>
            <w:proofErr w:type="gramEnd"/>
            <w:r>
              <w:rPr>
                <w:rFonts w:cs="Times-Roman"/>
              </w:rPr>
              <w:t xml:space="preserve"> Do About It” section on p. 203-208)</w:t>
            </w:r>
          </w:p>
          <w:p w14:paraId="1C439B1F" w14:textId="17B3FBEB" w:rsidR="00075FD1" w:rsidRPr="00075FD1" w:rsidRDefault="00075FD1" w:rsidP="00366BBD">
            <w:pPr>
              <w:rPr>
                <w:rFonts w:cs="Times-Roman"/>
              </w:rPr>
            </w:pPr>
            <w:r>
              <w:rPr>
                <w:rFonts w:cs="Times-Roman"/>
              </w:rPr>
              <w:t>Ch. 11 Conflict</w:t>
            </w:r>
          </w:p>
        </w:tc>
      </w:tr>
      <w:tr w:rsidR="00977F2B" w14:paraId="16BF915D" w14:textId="68A2B30D" w:rsidTr="00E72BEE">
        <w:tc>
          <w:tcPr>
            <w:tcW w:w="552" w:type="dxa"/>
          </w:tcPr>
          <w:p w14:paraId="68074E32"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Th</w:t>
            </w:r>
          </w:p>
        </w:tc>
        <w:tc>
          <w:tcPr>
            <w:tcW w:w="715" w:type="dxa"/>
          </w:tcPr>
          <w:p w14:paraId="7B4FCD18" w14:textId="0257105C"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16</w:t>
            </w:r>
          </w:p>
        </w:tc>
        <w:tc>
          <w:tcPr>
            <w:tcW w:w="4763" w:type="dxa"/>
          </w:tcPr>
          <w:p w14:paraId="3F7C185E" w14:textId="39117FD6" w:rsidR="00977F2B" w:rsidRPr="00EB4A64" w:rsidRDefault="00EC3C89" w:rsidP="0092200A">
            <w:pPr>
              <w:rPr>
                <w:rFonts w:cs="Times-Roman"/>
                <w:i/>
                <w:color w:val="000000"/>
              </w:rPr>
            </w:pPr>
            <w:r>
              <w:rPr>
                <w:rFonts w:cs="Times-Roman"/>
                <w:i/>
                <w:color w:val="000000"/>
              </w:rPr>
              <w:t>No assignment due</w:t>
            </w:r>
          </w:p>
        </w:tc>
        <w:tc>
          <w:tcPr>
            <w:tcW w:w="3546" w:type="dxa"/>
          </w:tcPr>
          <w:p w14:paraId="44BBDBCE" w14:textId="77777777" w:rsidR="00977F2B" w:rsidRPr="00977F2B" w:rsidRDefault="00977F2B" w:rsidP="0092200A">
            <w:pPr>
              <w:rPr>
                <w:rFonts w:cs="Times-Roman"/>
                <w:i/>
                <w:color w:val="000000"/>
              </w:rPr>
            </w:pPr>
          </w:p>
        </w:tc>
      </w:tr>
      <w:tr w:rsidR="00977F2B" w14:paraId="33C52DD0" w14:textId="75EC3EC1" w:rsidTr="00E72BEE">
        <w:tc>
          <w:tcPr>
            <w:tcW w:w="552" w:type="dxa"/>
          </w:tcPr>
          <w:p w14:paraId="4E384DA3"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F</w:t>
            </w:r>
          </w:p>
        </w:tc>
        <w:tc>
          <w:tcPr>
            <w:tcW w:w="715" w:type="dxa"/>
          </w:tcPr>
          <w:p w14:paraId="61075089" w14:textId="4C0B05A9"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17</w:t>
            </w:r>
          </w:p>
        </w:tc>
        <w:tc>
          <w:tcPr>
            <w:tcW w:w="4763" w:type="dxa"/>
          </w:tcPr>
          <w:p w14:paraId="70A98E4E" w14:textId="167A2CBC" w:rsidR="00977F2B" w:rsidRPr="00465235" w:rsidRDefault="006F250B" w:rsidP="0092200A">
            <w:pPr>
              <w:rPr>
                <w:rFonts w:cs="Times-Roman"/>
                <w:b/>
              </w:rPr>
            </w:pPr>
            <w:r>
              <w:rPr>
                <w:rFonts w:cs="Times-Roman"/>
                <w:b/>
              </w:rPr>
              <w:t xml:space="preserve">Relationship and </w:t>
            </w:r>
            <w:proofErr w:type="spellStart"/>
            <w:r>
              <w:rPr>
                <w:rFonts w:cs="Times-Roman"/>
                <w:b/>
              </w:rPr>
              <w:t>self growth</w:t>
            </w:r>
            <w:proofErr w:type="spellEnd"/>
          </w:p>
        </w:tc>
        <w:tc>
          <w:tcPr>
            <w:tcW w:w="3546" w:type="dxa"/>
          </w:tcPr>
          <w:p w14:paraId="033078EA" w14:textId="671F0F3C" w:rsidR="00977F2B" w:rsidRPr="00977F2B" w:rsidRDefault="00075FD1" w:rsidP="00D27DFE">
            <w:pPr>
              <w:rPr>
                <w:rFonts w:cs="Times-Roman"/>
              </w:rPr>
            </w:pPr>
            <w:r>
              <w:rPr>
                <w:rFonts w:cs="Times-Roman"/>
                <w:color w:val="000000"/>
              </w:rPr>
              <w:t>Ch. 12 Power and Violence</w:t>
            </w:r>
          </w:p>
        </w:tc>
      </w:tr>
      <w:tr w:rsidR="00977F2B" w14:paraId="41C87346" w14:textId="759B53CA" w:rsidTr="00E72BEE">
        <w:tc>
          <w:tcPr>
            <w:tcW w:w="6030" w:type="dxa"/>
            <w:gridSpan w:val="3"/>
          </w:tcPr>
          <w:p w14:paraId="2E7B588F" w14:textId="77777777" w:rsidR="00977F2B" w:rsidRDefault="00977F2B" w:rsidP="00777F0E">
            <w:pPr>
              <w:rPr>
                <w:rFonts w:cs="Times-Roman"/>
                <w:i/>
                <w:color w:val="000000"/>
              </w:rPr>
            </w:pPr>
          </w:p>
          <w:p w14:paraId="4D01312D" w14:textId="0C22C63B" w:rsidR="00977F2B" w:rsidRPr="001430A5" w:rsidRDefault="00977F2B" w:rsidP="00777F0E">
            <w:pPr>
              <w:rPr>
                <w:rFonts w:cs="Times-Roman"/>
                <w:i/>
                <w:color w:val="000000"/>
              </w:rPr>
            </w:pPr>
            <w:r>
              <w:rPr>
                <w:rFonts w:cs="Times-Roman"/>
                <w:i/>
                <w:color w:val="000000"/>
              </w:rPr>
              <w:t>Week 4</w:t>
            </w:r>
          </w:p>
        </w:tc>
        <w:tc>
          <w:tcPr>
            <w:tcW w:w="3546" w:type="dxa"/>
          </w:tcPr>
          <w:p w14:paraId="62EA61B9" w14:textId="77777777" w:rsidR="00977F2B" w:rsidRPr="00977F2B" w:rsidRDefault="00977F2B" w:rsidP="00777F0E">
            <w:pPr>
              <w:rPr>
                <w:rFonts w:cs="Times-Roman"/>
                <w:i/>
                <w:color w:val="000000"/>
              </w:rPr>
            </w:pPr>
          </w:p>
        </w:tc>
      </w:tr>
      <w:tr w:rsidR="00977F2B" w14:paraId="11C36442" w14:textId="54B3D1FE" w:rsidTr="00E72BEE">
        <w:tc>
          <w:tcPr>
            <w:tcW w:w="552" w:type="dxa"/>
          </w:tcPr>
          <w:p w14:paraId="41FB1BCC" w14:textId="77777777" w:rsidR="00977F2B" w:rsidRPr="0083253B" w:rsidRDefault="00977F2B" w:rsidP="00777F0E">
            <w:pPr>
              <w:jc w:val="center"/>
              <w:rPr>
                <w:rFonts w:cs="Times-Roman"/>
                <w:color w:val="000000"/>
                <w:sz w:val="20"/>
                <w:szCs w:val="20"/>
              </w:rPr>
            </w:pPr>
            <w:proofErr w:type="spellStart"/>
            <w:r w:rsidRPr="0083253B">
              <w:rPr>
                <w:rFonts w:cs="Times-Roman"/>
                <w:color w:val="000000"/>
                <w:sz w:val="20"/>
                <w:szCs w:val="20"/>
              </w:rPr>
              <w:t>Su</w:t>
            </w:r>
            <w:proofErr w:type="spellEnd"/>
          </w:p>
        </w:tc>
        <w:tc>
          <w:tcPr>
            <w:tcW w:w="715" w:type="dxa"/>
          </w:tcPr>
          <w:p w14:paraId="59663301" w14:textId="78B33A88"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19</w:t>
            </w:r>
          </w:p>
        </w:tc>
        <w:tc>
          <w:tcPr>
            <w:tcW w:w="4763" w:type="dxa"/>
          </w:tcPr>
          <w:p w14:paraId="40BF9BA8" w14:textId="306332B9" w:rsidR="00977F2B" w:rsidRPr="00EB4A64" w:rsidRDefault="00977F2B" w:rsidP="009129F7">
            <w:pPr>
              <w:rPr>
                <w:rFonts w:cs="Times-Roman"/>
                <w:i/>
                <w:color w:val="000000"/>
              </w:rPr>
            </w:pPr>
            <w:r>
              <w:rPr>
                <w:rFonts w:cs="Times-Roman"/>
                <w:i/>
                <w:color w:val="000000"/>
              </w:rPr>
              <w:t>Participation Assignment #3</w:t>
            </w:r>
            <w:r w:rsidR="00EC3C89">
              <w:rPr>
                <w:rFonts w:cs="Times-Roman"/>
                <w:i/>
                <w:color w:val="000000"/>
              </w:rPr>
              <w:t>; Research Lab 2.2</w:t>
            </w:r>
            <w:r w:rsidR="00A450E4">
              <w:rPr>
                <w:rFonts w:cs="Times-Roman"/>
                <w:i/>
                <w:color w:val="000000"/>
              </w:rPr>
              <w:t xml:space="preserve"> </w:t>
            </w:r>
            <w:r>
              <w:rPr>
                <w:rFonts w:cs="Times-Roman"/>
                <w:i/>
                <w:color w:val="000000"/>
              </w:rPr>
              <w:t>due at 6pm</w:t>
            </w:r>
            <w:r w:rsidR="0050405A">
              <w:rPr>
                <w:rFonts w:cs="Times-Roman"/>
                <w:i/>
                <w:color w:val="000000"/>
              </w:rPr>
              <w:t xml:space="preserve"> EST</w:t>
            </w:r>
          </w:p>
        </w:tc>
        <w:tc>
          <w:tcPr>
            <w:tcW w:w="3546" w:type="dxa"/>
          </w:tcPr>
          <w:p w14:paraId="118BEAAC" w14:textId="77777777" w:rsidR="00977F2B" w:rsidRPr="00977F2B" w:rsidRDefault="00977F2B" w:rsidP="009129F7">
            <w:pPr>
              <w:rPr>
                <w:rFonts w:cs="Times-Roman"/>
                <w:i/>
                <w:color w:val="000000"/>
              </w:rPr>
            </w:pPr>
          </w:p>
        </w:tc>
      </w:tr>
      <w:tr w:rsidR="00977F2B" w14:paraId="445BA99B" w14:textId="3FB68374" w:rsidTr="00E72BEE">
        <w:tc>
          <w:tcPr>
            <w:tcW w:w="552" w:type="dxa"/>
          </w:tcPr>
          <w:p w14:paraId="0FEA04DB"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M</w:t>
            </w:r>
          </w:p>
        </w:tc>
        <w:tc>
          <w:tcPr>
            <w:tcW w:w="715" w:type="dxa"/>
          </w:tcPr>
          <w:p w14:paraId="1FC906F9" w14:textId="43B421C5" w:rsidR="00977F2B" w:rsidRPr="0083253B" w:rsidRDefault="00977F2B" w:rsidP="00777F0E">
            <w:pPr>
              <w:jc w:val="center"/>
              <w:rPr>
                <w:rFonts w:cs="Times-Roman"/>
                <w:color w:val="000000"/>
                <w:sz w:val="20"/>
                <w:szCs w:val="20"/>
              </w:rPr>
            </w:pPr>
            <w:r>
              <w:rPr>
                <w:rFonts w:cs="Times-Roman"/>
                <w:color w:val="000000"/>
                <w:sz w:val="20"/>
                <w:szCs w:val="20"/>
              </w:rPr>
              <w:t>6/</w:t>
            </w:r>
            <w:r w:rsidR="000B7E53">
              <w:rPr>
                <w:rFonts w:cs="Times-Roman"/>
                <w:color w:val="000000"/>
                <w:sz w:val="20"/>
                <w:szCs w:val="20"/>
              </w:rPr>
              <w:t>2</w:t>
            </w:r>
            <w:r w:rsidR="001054D0">
              <w:rPr>
                <w:rFonts w:cs="Times-Roman"/>
                <w:color w:val="000000"/>
                <w:sz w:val="20"/>
                <w:szCs w:val="20"/>
              </w:rPr>
              <w:t>0</w:t>
            </w:r>
          </w:p>
        </w:tc>
        <w:tc>
          <w:tcPr>
            <w:tcW w:w="4763" w:type="dxa"/>
          </w:tcPr>
          <w:p w14:paraId="7E1D47E2" w14:textId="774E446E" w:rsidR="00977F2B" w:rsidRPr="0083253B" w:rsidRDefault="00977F2B" w:rsidP="0092200A">
            <w:pPr>
              <w:rPr>
                <w:rFonts w:cs="Times-Roman"/>
                <w:b/>
                <w:color w:val="000000"/>
              </w:rPr>
            </w:pPr>
            <w:r>
              <w:rPr>
                <w:rFonts w:cs="Times-Roman"/>
                <w:b/>
                <w:color w:val="000000"/>
              </w:rPr>
              <w:t>Dissolution</w:t>
            </w:r>
          </w:p>
        </w:tc>
        <w:tc>
          <w:tcPr>
            <w:tcW w:w="3546" w:type="dxa"/>
          </w:tcPr>
          <w:p w14:paraId="57DDD11B" w14:textId="32EA8ABF" w:rsidR="00977F2B" w:rsidRPr="00977F2B" w:rsidRDefault="00075FD1" w:rsidP="0092200A">
            <w:pPr>
              <w:rPr>
                <w:rFonts w:cs="Times-Roman"/>
                <w:color w:val="000000"/>
              </w:rPr>
            </w:pPr>
            <w:r w:rsidRPr="00977F2B">
              <w:rPr>
                <w:rFonts w:cs="Times-Roman"/>
                <w:color w:val="000000"/>
              </w:rPr>
              <w:t xml:space="preserve">Ch. </w:t>
            </w:r>
            <w:r>
              <w:rPr>
                <w:rFonts w:cs="Times-Roman"/>
                <w:color w:val="000000"/>
              </w:rPr>
              <w:t>10 Stresses and Strains</w:t>
            </w:r>
          </w:p>
        </w:tc>
      </w:tr>
      <w:tr w:rsidR="00977F2B" w14:paraId="0ED7970F" w14:textId="73ABDC16" w:rsidTr="00E72BEE">
        <w:tc>
          <w:tcPr>
            <w:tcW w:w="552" w:type="dxa"/>
          </w:tcPr>
          <w:p w14:paraId="0B866692"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Tu</w:t>
            </w:r>
          </w:p>
        </w:tc>
        <w:tc>
          <w:tcPr>
            <w:tcW w:w="715" w:type="dxa"/>
          </w:tcPr>
          <w:p w14:paraId="3E19988D" w14:textId="05970847" w:rsidR="00977F2B" w:rsidRPr="0083253B" w:rsidRDefault="00977F2B" w:rsidP="00777F0E">
            <w:pPr>
              <w:jc w:val="center"/>
              <w:rPr>
                <w:rFonts w:cs="Times-Roman"/>
                <w:color w:val="000000"/>
                <w:sz w:val="20"/>
                <w:szCs w:val="20"/>
              </w:rPr>
            </w:pPr>
            <w:r>
              <w:rPr>
                <w:rFonts w:cs="Times-Roman"/>
                <w:color w:val="000000"/>
                <w:sz w:val="20"/>
                <w:szCs w:val="20"/>
              </w:rPr>
              <w:t>6/</w:t>
            </w:r>
            <w:r w:rsidR="000B7E53">
              <w:rPr>
                <w:rFonts w:cs="Times-Roman"/>
                <w:color w:val="000000"/>
                <w:sz w:val="20"/>
                <w:szCs w:val="20"/>
              </w:rPr>
              <w:t>2</w:t>
            </w:r>
            <w:r w:rsidR="001054D0">
              <w:rPr>
                <w:rFonts w:cs="Times-Roman"/>
                <w:color w:val="000000"/>
                <w:sz w:val="20"/>
                <w:szCs w:val="20"/>
              </w:rPr>
              <w:t>1</w:t>
            </w:r>
          </w:p>
        </w:tc>
        <w:tc>
          <w:tcPr>
            <w:tcW w:w="4763" w:type="dxa"/>
          </w:tcPr>
          <w:p w14:paraId="76FE24D3" w14:textId="3455E0E5" w:rsidR="00977F2B" w:rsidRPr="00EB4A64" w:rsidRDefault="00EC3C89" w:rsidP="00366BBD">
            <w:pPr>
              <w:rPr>
                <w:rFonts w:cs="Times-Roman"/>
                <w:i/>
                <w:color w:val="000000"/>
              </w:rPr>
            </w:pPr>
            <w:r>
              <w:rPr>
                <w:rFonts w:cs="Times-Roman"/>
                <w:i/>
                <w:color w:val="000000"/>
              </w:rPr>
              <w:t>No assignment due</w:t>
            </w:r>
          </w:p>
        </w:tc>
        <w:tc>
          <w:tcPr>
            <w:tcW w:w="3546" w:type="dxa"/>
          </w:tcPr>
          <w:p w14:paraId="23272BAF" w14:textId="77777777" w:rsidR="00977F2B" w:rsidRPr="00977F2B" w:rsidRDefault="00977F2B" w:rsidP="00366BBD">
            <w:pPr>
              <w:rPr>
                <w:rFonts w:cs="Times-Roman"/>
                <w:i/>
                <w:color w:val="000000"/>
              </w:rPr>
            </w:pPr>
          </w:p>
        </w:tc>
      </w:tr>
      <w:tr w:rsidR="00977F2B" w14:paraId="3D311256" w14:textId="30C39D6F" w:rsidTr="00E72BEE">
        <w:tc>
          <w:tcPr>
            <w:tcW w:w="552" w:type="dxa"/>
          </w:tcPr>
          <w:p w14:paraId="7FCADD35"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W</w:t>
            </w:r>
          </w:p>
        </w:tc>
        <w:tc>
          <w:tcPr>
            <w:tcW w:w="715" w:type="dxa"/>
          </w:tcPr>
          <w:p w14:paraId="24953464" w14:textId="626C8F16" w:rsidR="00977F2B" w:rsidRPr="0083253B" w:rsidRDefault="00977F2B" w:rsidP="00777F0E">
            <w:pPr>
              <w:jc w:val="center"/>
              <w:rPr>
                <w:rFonts w:cs="Times-Roman"/>
                <w:color w:val="000000"/>
                <w:sz w:val="20"/>
                <w:szCs w:val="20"/>
              </w:rPr>
            </w:pPr>
            <w:r>
              <w:rPr>
                <w:rFonts w:cs="Times-Roman"/>
                <w:color w:val="000000"/>
                <w:sz w:val="20"/>
                <w:szCs w:val="20"/>
              </w:rPr>
              <w:t>6/</w:t>
            </w:r>
            <w:r w:rsidR="001054D0">
              <w:rPr>
                <w:rFonts w:cs="Times-Roman"/>
                <w:color w:val="000000"/>
                <w:sz w:val="20"/>
                <w:szCs w:val="20"/>
              </w:rPr>
              <w:t>22</w:t>
            </w:r>
          </w:p>
        </w:tc>
        <w:tc>
          <w:tcPr>
            <w:tcW w:w="4763" w:type="dxa"/>
          </w:tcPr>
          <w:p w14:paraId="0B0796CE" w14:textId="577DC357" w:rsidR="00977F2B" w:rsidRPr="0083253B" w:rsidRDefault="00977F2B" w:rsidP="00777F0E">
            <w:pPr>
              <w:rPr>
                <w:rFonts w:cs="Times-Roman"/>
                <w:b/>
                <w:color w:val="000000"/>
              </w:rPr>
            </w:pPr>
            <w:r>
              <w:rPr>
                <w:rFonts w:cs="Times-Roman"/>
                <w:b/>
                <w:color w:val="000000"/>
              </w:rPr>
              <w:t>Life after closeness</w:t>
            </w:r>
          </w:p>
        </w:tc>
        <w:tc>
          <w:tcPr>
            <w:tcW w:w="3546" w:type="dxa"/>
          </w:tcPr>
          <w:p w14:paraId="5B7B8264" w14:textId="205E8B48" w:rsidR="00977F2B" w:rsidRPr="00977F2B" w:rsidRDefault="00075FD1" w:rsidP="00777F0E">
            <w:pPr>
              <w:rPr>
                <w:rFonts w:cs="Times-Roman"/>
                <w:color w:val="000000"/>
              </w:rPr>
            </w:pPr>
            <w:r>
              <w:rPr>
                <w:rFonts w:cs="Times-Roman"/>
                <w:color w:val="000000"/>
              </w:rPr>
              <w:t>Ch. 13 The Dissolution and Loss of Relationships</w:t>
            </w:r>
          </w:p>
        </w:tc>
      </w:tr>
      <w:tr w:rsidR="00977F2B" w14:paraId="37E9870D" w14:textId="2C4612B7" w:rsidTr="00E72BEE">
        <w:tc>
          <w:tcPr>
            <w:tcW w:w="552" w:type="dxa"/>
          </w:tcPr>
          <w:p w14:paraId="1E993B3F"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Th</w:t>
            </w:r>
          </w:p>
        </w:tc>
        <w:tc>
          <w:tcPr>
            <w:tcW w:w="715" w:type="dxa"/>
          </w:tcPr>
          <w:p w14:paraId="778296BB" w14:textId="6E3E9199" w:rsidR="00977F2B" w:rsidRPr="0083253B" w:rsidRDefault="001054D0" w:rsidP="00777F0E">
            <w:pPr>
              <w:jc w:val="center"/>
              <w:rPr>
                <w:rFonts w:cs="Times-Roman"/>
                <w:color w:val="000000"/>
                <w:sz w:val="20"/>
                <w:szCs w:val="20"/>
              </w:rPr>
            </w:pPr>
            <w:r>
              <w:rPr>
                <w:rFonts w:cs="Times-Roman"/>
                <w:color w:val="000000"/>
                <w:sz w:val="20"/>
                <w:szCs w:val="20"/>
              </w:rPr>
              <w:t>6/23</w:t>
            </w:r>
          </w:p>
        </w:tc>
        <w:tc>
          <w:tcPr>
            <w:tcW w:w="4763" w:type="dxa"/>
          </w:tcPr>
          <w:p w14:paraId="67DD82A3" w14:textId="40B4F9CF" w:rsidR="00977F2B" w:rsidRPr="00EB4A64" w:rsidRDefault="00EC3C89" w:rsidP="0092200A">
            <w:pPr>
              <w:rPr>
                <w:rFonts w:cs="Times-Roman"/>
                <w:i/>
                <w:color w:val="000000"/>
              </w:rPr>
            </w:pPr>
            <w:r>
              <w:rPr>
                <w:rFonts w:cs="Times-Roman"/>
                <w:i/>
                <w:color w:val="000000"/>
              </w:rPr>
              <w:t>Research Lab 2.3 due at 6pm ET</w:t>
            </w:r>
          </w:p>
        </w:tc>
        <w:tc>
          <w:tcPr>
            <w:tcW w:w="3546" w:type="dxa"/>
          </w:tcPr>
          <w:p w14:paraId="1748CEE6" w14:textId="77777777" w:rsidR="00977F2B" w:rsidRDefault="00977F2B" w:rsidP="0092200A">
            <w:pPr>
              <w:rPr>
                <w:rFonts w:cs="Times-Roman"/>
                <w:i/>
                <w:color w:val="000000"/>
              </w:rPr>
            </w:pPr>
          </w:p>
        </w:tc>
      </w:tr>
      <w:tr w:rsidR="00977F2B" w14:paraId="43E69AA6" w14:textId="5F360DEB" w:rsidTr="00E72BEE">
        <w:tc>
          <w:tcPr>
            <w:tcW w:w="552" w:type="dxa"/>
          </w:tcPr>
          <w:p w14:paraId="14EEBD6A"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F</w:t>
            </w:r>
          </w:p>
        </w:tc>
        <w:tc>
          <w:tcPr>
            <w:tcW w:w="715" w:type="dxa"/>
          </w:tcPr>
          <w:p w14:paraId="25E54E1F" w14:textId="4D8B78AC" w:rsidR="00977F2B" w:rsidRPr="0083253B" w:rsidRDefault="001054D0" w:rsidP="00777F0E">
            <w:pPr>
              <w:jc w:val="center"/>
              <w:rPr>
                <w:rFonts w:cs="Times-Roman"/>
                <w:color w:val="000000"/>
                <w:sz w:val="20"/>
                <w:szCs w:val="20"/>
              </w:rPr>
            </w:pPr>
            <w:r>
              <w:rPr>
                <w:rFonts w:cs="Times-Roman"/>
                <w:color w:val="000000"/>
                <w:sz w:val="20"/>
                <w:szCs w:val="20"/>
              </w:rPr>
              <w:t>6/24</w:t>
            </w:r>
          </w:p>
        </w:tc>
        <w:tc>
          <w:tcPr>
            <w:tcW w:w="4763" w:type="dxa"/>
          </w:tcPr>
          <w:p w14:paraId="68F2C118" w14:textId="75284CEF" w:rsidR="00977F2B" w:rsidRPr="0083253B" w:rsidRDefault="00C64950" w:rsidP="00465235">
            <w:pPr>
              <w:rPr>
                <w:rFonts w:cs="Times-Roman"/>
                <w:b/>
                <w:color w:val="000000"/>
              </w:rPr>
            </w:pPr>
            <w:r>
              <w:rPr>
                <w:rFonts w:cs="Times-Roman"/>
                <w:b/>
                <w:color w:val="000000"/>
              </w:rPr>
              <w:t>Exploring unanswered questions</w:t>
            </w:r>
          </w:p>
        </w:tc>
        <w:tc>
          <w:tcPr>
            <w:tcW w:w="3546" w:type="dxa"/>
          </w:tcPr>
          <w:p w14:paraId="37C0CB56" w14:textId="3E5BD69E" w:rsidR="00977F2B" w:rsidRDefault="00075FD1" w:rsidP="00465235">
            <w:pPr>
              <w:rPr>
                <w:rFonts w:cs="Times-Roman"/>
                <w:b/>
                <w:color w:val="000000"/>
              </w:rPr>
            </w:pPr>
            <w:r>
              <w:rPr>
                <w:rFonts w:cs="Times-Roman"/>
                <w:color w:val="000000"/>
              </w:rPr>
              <w:t>Ch. 14 Maintaining and Repairing Relationships</w:t>
            </w:r>
          </w:p>
        </w:tc>
      </w:tr>
      <w:tr w:rsidR="00977F2B" w14:paraId="38D11F68" w14:textId="7A456959" w:rsidTr="00E72BEE">
        <w:tc>
          <w:tcPr>
            <w:tcW w:w="6030" w:type="dxa"/>
            <w:gridSpan w:val="3"/>
          </w:tcPr>
          <w:p w14:paraId="00C79F7C" w14:textId="77777777" w:rsidR="00977F2B" w:rsidRDefault="00977F2B" w:rsidP="00777F0E">
            <w:pPr>
              <w:rPr>
                <w:rFonts w:cs="Times-Roman"/>
                <w:i/>
                <w:color w:val="000000"/>
              </w:rPr>
            </w:pPr>
          </w:p>
          <w:p w14:paraId="053E0EF9" w14:textId="2559E319" w:rsidR="00977F2B" w:rsidRPr="001430A5" w:rsidRDefault="00977F2B" w:rsidP="00777F0E">
            <w:pPr>
              <w:rPr>
                <w:rFonts w:cs="Times-Roman"/>
                <w:i/>
                <w:color w:val="000000"/>
              </w:rPr>
            </w:pPr>
            <w:r>
              <w:rPr>
                <w:rFonts w:cs="Times-Roman"/>
                <w:i/>
                <w:color w:val="000000"/>
              </w:rPr>
              <w:t>Week 5</w:t>
            </w:r>
          </w:p>
        </w:tc>
        <w:tc>
          <w:tcPr>
            <w:tcW w:w="3546" w:type="dxa"/>
          </w:tcPr>
          <w:p w14:paraId="53E763A2" w14:textId="77777777" w:rsidR="00977F2B" w:rsidRDefault="00977F2B" w:rsidP="00777F0E">
            <w:pPr>
              <w:rPr>
                <w:rFonts w:cs="Times-Roman"/>
                <w:i/>
                <w:color w:val="000000"/>
              </w:rPr>
            </w:pPr>
          </w:p>
        </w:tc>
      </w:tr>
      <w:tr w:rsidR="00977F2B" w14:paraId="1A3A60F6" w14:textId="6EE611B2" w:rsidTr="00E72BEE">
        <w:tc>
          <w:tcPr>
            <w:tcW w:w="552" w:type="dxa"/>
          </w:tcPr>
          <w:p w14:paraId="49AE998D"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Su</w:t>
            </w:r>
          </w:p>
        </w:tc>
        <w:tc>
          <w:tcPr>
            <w:tcW w:w="715" w:type="dxa"/>
          </w:tcPr>
          <w:p w14:paraId="4A459CB9" w14:textId="33D61AB0" w:rsidR="00977F2B" w:rsidRPr="0083253B" w:rsidRDefault="001054D0" w:rsidP="00777F0E">
            <w:pPr>
              <w:jc w:val="center"/>
              <w:rPr>
                <w:rFonts w:cs="Times-Roman"/>
                <w:color w:val="000000"/>
                <w:sz w:val="20"/>
                <w:szCs w:val="20"/>
              </w:rPr>
            </w:pPr>
            <w:r>
              <w:rPr>
                <w:rFonts w:cs="Times-Roman"/>
                <w:color w:val="000000"/>
                <w:sz w:val="20"/>
                <w:szCs w:val="20"/>
              </w:rPr>
              <w:t>6/26</w:t>
            </w:r>
          </w:p>
        </w:tc>
        <w:tc>
          <w:tcPr>
            <w:tcW w:w="4763" w:type="dxa"/>
          </w:tcPr>
          <w:p w14:paraId="6B9A51A0" w14:textId="6F4FB04B" w:rsidR="00977F2B" w:rsidRPr="00EB4A64" w:rsidRDefault="00977F2B" w:rsidP="009129F7">
            <w:pPr>
              <w:rPr>
                <w:rFonts w:cs="Times-Roman"/>
                <w:i/>
                <w:color w:val="000000"/>
              </w:rPr>
            </w:pPr>
            <w:r>
              <w:rPr>
                <w:rFonts w:cs="Times-Roman"/>
                <w:i/>
                <w:color w:val="000000"/>
              </w:rPr>
              <w:t xml:space="preserve">Participation </w:t>
            </w:r>
            <w:r w:rsidRPr="00EB4A64">
              <w:rPr>
                <w:rFonts w:cs="Times-Roman"/>
                <w:i/>
                <w:color w:val="000000"/>
              </w:rPr>
              <w:t>Assignment #</w:t>
            </w:r>
            <w:r>
              <w:rPr>
                <w:rFonts w:cs="Times-Roman"/>
                <w:i/>
                <w:color w:val="000000"/>
              </w:rPr>
              <w:t>4</w:t>
            </w:r>
            <w:r w:rsidR="00EC3C89">
              <w:rPr>
                <w:rFonts w:cs="Times-Roman"/>
                <w:i/>
                <w:color w:val="000000"/>
              </w:rPr>
              <w:t xml:space="preserve"> </w:t>
            </w:r>
            <w:r>
              <w:rPr>
                <w:rFonts w:cs="Times-Roman"/>
                <w:i/>
                <w:color w:val="000000"/>
              </w:rPr>
              <w:t>due at 6pm</w:t>
            </w:r>
            <w:r w:rsidRPr="00EB4A64">
              <w:rPr>
                <w:rFonts w:cs="Times-Roman"/>
                <w:i/>
                <w:color w:val="000000"/>
              </w:rPr>
              <w:t xml:space="preserve"> </w:t>
            </w:r>
            <w:r w:rsidR="0050405A">
              <w:rPr>
                <w:rFonts w:cs="Times-Roman"/>
                <w:i/>
                <w:color w:val="000000"/>
              </w:rPr>
              <w:t>EST</w:t>
            </w:r>
          </w:p>
        </w:tc>
        <w:tc>
          <w:tcPr>
            <w:tcW w:w="3546" w:type="dxa"/>
          </w:tcPr>
          <w:p w14:paraId="0B41BD52" w14:textId="77777777" w:rsidR="00977F2B" w:rsidRDefault="00977F2B" w:rsidP="009129F7">
            <w:pPr>
              <w:rPr>
                <w:rFonts w:cs="Times-Roman"/>
                <w:i/>
                <w:color w:val="000000"/>
              </w:rPr>
            </w:pPr>
          </w:p>
        </w:tc>
      </w:tr>
      <w:tr w:rsidR="00977F2B" w14:paraId="51469451" w14:textId="7408BCBE" w:rsidTr="00E72BEE">
        <w:tc>
          <w:tcPr>
            <w:tcW w:w="552" w:type="dxa"/>
          </w:tcPr>
          <w:p w14:paraId="4CA67E54"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M</w:t>
            </w:r>
          </w:p>
        </w:tc>
        <w:tc>
          <w:tcPr>
            <w:tcW w:w="715" w:type="dxa"/>
          </w:tcPr>
          <w:p w14:paraId="2A4948DD" w14:textId="4D0183E0" w:rsidR="00977F2B" w:rsidRPr="0083253B" w:rsidRDefault="001054D0" w:rsidP="00777F0E">
            <w:pPr>
              <w:jc w:val="center"/>
              <w:rPr>
                <w:rFonts w:cs="Times-Roman"/>
                <w:color w:val="000000"/>
                <w:sz w:val="20"/>
                <w:szCs w:val="20"/>
              </w:rPr>
            </w:pPr>
            <w:r>
              <w:rPr>
                <w:rFonts w:cs="Times-Roman"/>
                <w:color w:val="000000"/>
                <w:sz w:val="20"/>
                <w:szCs w:val="20"/>
              </w:rPr>
              <w:t>6/27</w:t>
            </w:r>
          </w:p>
        </w:tc>
        <w:tc>
          <w:tcPr>
            <w:tcW w:w="4763" w:type="dxa"/>
          </w:tcPr>
          <w:p w14:paraId="587D12C9" w14:textId="7E0B0019" w:rsidR="00977F2B" w:rsidRPr="0083253B" w:rsidRDefault="006F250B" w:rsidP="00777F0E">
            <w:pPr>
              <w:rPr>
                <w:rFonts w:cs="Times-Roman"/>
                <w:b/>
                <w:color w:val="000000"/>
              </w:rPr>
            </w:pPr>
            <w:r>
              <w:rPr>
                <w:rFonts w:cs="Times-Roman"/>
                <w:b/>
                <w:color w:val="000000"/>
              </w:rPr>
              <w:t>Zooming out: Relational context’s influence on other processes</w:t>
            </w:r>
          </w:p>
        </w:tc>
        <w:tc>
          <w:tcPr>
            <w:tcW w:w="3546" w:type="dxa"/>
          </w:tcPr>
          <w:p w14:paraId="0E3DA995" w14:textId="77777777" w:rsidR="00977F2B" w:rsidRDefault="00977F2B" w:rsidP="00777F0E">
            <w:pPr>
              <w:rPr>
                <w:rFonts w:cs="Times-Roman"/>
                <w:b/>
                <w:color w:val="000000"/>
              </w:rPr>
            </w:pPr>
          </w:p>
        </w:tc>
      </w:tr>
      <w:tr w:rsidR="00977F2B" w14:paraId="4B6FAD49" w14:textId="6E9F639C" w:rsidTr="00E72BEE">
        <w:tc>
          <w:tcPr>
            <w:tcW w:w="552" w:type="dxa"/>
          </w:tcPr>
          <w:p w14:paraId="1BB4C577"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Tu</w:t>
            </w:r>
          </w:p>
        </w:tc>
        <w:tc>
          <w:tcPr>
            <w:tcW w:w="715" w:type="dxa"/>
          </w:tcPr>
          <w:p w14:paraId="01081823" w14:textId="5D5B9FF2" w:rsidR="00977F2B" w:rsidRPr="0083253B" w:rsidRDefault="00131DC6" w:rsidP="00777F0E">
            <w:pPr>
              <w:jc w:val="center"/>
              <w:rPr>
                <w:rFonts w:cs="Times-Roman"/>
                <w:color w:val="000000"/>
                <w:sz w:val="20"/>
                <w:szCs w:val="20"/>
              </w:rPr>
            </w:pPr>
            <w:r>
              <w:rPr>
                <w:rFonts w:cs="Times-Roman"/>
                <w:color w:val="000000"/>
                <w:sz w:val="20"/>
                <w:szCs w:val="20"/>
              </w:rPr>
              <w:t>6/28</w:t>
            </w:r>
          </w:p>
        </w:tc>
        <w:tc>
          <w:tcPr>
            <w:tcW w:w="4763" w:type="dxa"/>
          </w:tcPr>
          <w:p w14:paraId="2E92A925" w14:textId="521B285A" w:rsidR="00977F2B" w:rsidRPr="00EB4A64" w:rsidRDefault="00EC3C89" w:rsidP="009129F7">
            <w:pPr>
              <w:rPr>
                <w:rFonts w:cs="Times-Roman"/>
                <w:i/>
                <w:color w:val="000000"/>
              </w:rPr>
            </w:pPr>
            <w:r>
              <w:rPr>
                <w:rFonts w:cs="Times-Roman"/>
                <w:i/>
                <w:color w:val="000000"/>
              </w:rPr>
              <w:t>Diversity in Relationship Science</w:t>
            </w:r>
            <w:r w:rsidR="00594492">
              <w:rPr>
                <w:rFonts w:cs="Times-Roman"/>
                <w:i/>
                <w:color w:val="000000"/>
              </w:rPr>
              <w:t xml:space="preserve"> Assignment due at 6pm EST </w:t>
            </w:r>
          </w:p>
        </w:tc>
        <w:tc>
          <w:tcPr>
            <w:tcW w:w="3546" w:type="dxa"/>
          </w:tcPr>
          <w:p w14:paraId="73BD577F" w14:textId="77777777" w:rsidR="00977F2B" w:rsidRDefault="00977F2B" w:rsidP="009129F7">
            <w:pPr>
              <w:rPr>
                <w:rFonts w:cs="Times-Roman"/>
                <w:i/>
                <w:color w:val="000000"/>
              </w:rPr>
            </w:pPr>
          </w:p>
        </w:tc>
      </w:tr>
      <w:tr w:rsidR="00977F2B" w14:paraId="4A3B23BF" w14:textId="41D29ED8" w:rsidTr="00E72BEE">
        <w:tc>
          <w:tcPr>
            <w:tcW w:w="552" w:type="dxa"/>
          </w:tcPr>
          <w:p w14:paraId="16579B62"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W</w:t>
            </w:r>
          </w:p>
        </w:tc>
        <w:tc>
          <w:tcPr>
            <w:tcW w:w="715" w:type="dxa"/>
          </w:tcPr>
          <w:p w14:paraId="39F0AFE8" w14:textId="13A4E1F5" w:rsidR="00977F2B" w:rsidRPr="0083253B" w:rsidRDefault="00131DC6" w:rsidP="00777F0E">
            <w:pPr>
              <w:jc w:val="center"/>
              <w:rPr>
                <w:rFonts w:cs="Times-Roman"/>
                <w:color w:val="000000"/>
                <w:sz w:val="20"/>
                <w:szCs w:val="20"/>
              </w:rPr>
            </w:pPr>
            <w:r>
              <w:rPr>
                <w:rFonts w:cs="Times-Roman"/>
                <w:color w:val="000000"/>
                <w:sz w:val="20"/>
                <w:szCs w:val="20"/>
              </w:rPr>
              <w:t>6/29</w:t>
            </w:r>
          </w:p>
        </w:tc>
        <w:tc>
          <w:tcPr>
            <w:tcW w:w="4763" w:type="dxa"/>
          </w:tcPr>
          <w:p w14:paraId="61991EB0" w14:textId="50740FCB" w:rsidR="00977F2B" w:rsidRPr="0083253B" w:rsidRDefault="00977F2B" w:rsidP="0092200A">
            <w:pPr>
              <w:rPr>
                <w:rFonts w:cs="Times-Roman"/>
                <w:b/>
                <w:color w:val="000000"/>
              </w:rPr>
            </w:pPr>
            <w:r>
              <w:rPr>
                <w:rFonts w:cs="Times-Roman"/>
                <w:b/>
                <w:color w:val="000000"/>
              </w:rPr>
              <w:t>Zooming out</w:t>
            </w:r>
            <w:r w:rsidR="006F250B">
              <w:rPr>
                <w:rFonts w:cs="Times-Roman"/>
                <w:b/>
                <w:color w:val="000000"/>
              </w:rPr>
              <w:t xml:space="preserve"> cont’d. and </w:t>
            </w:r>
            <w:r w:rsidR="00A450E4">
              <w:rPr>
                <w:rFonts w:cs="Times-Roman"/>
                <w:b/>
                <w:color w:val="000000"/>
              </w:rPr>
              <w:t>lessons learned</w:t>
            </w:r>
          </w:p>
        </w:tc>
        <w:tc>
          <w:tcPr>
            <w:tcW w:w="3546" w:type="dxa"/>
          </w:tcPr>
          <w:p w14:paraId="48249A1D" w14:textId="77777777" w:rsidR="00977F2B" w:rsidRDefault="00977F2B" w:rsidP="0092200A">
            <w:pPr>
              <w:rPr>
                <w:rFonts w:cs="Times-Roman"/>
                <w:b/>
                <w:color w:val="000000"/>
              </w:rPr>
            </w:pPr>
          </w:p>
        </w:tc>
      </w:tr>
      <w:tr w:rsidR="00977F2B" w14:paraId="680EE7B8" w14:textId="3F39159D" w:rsidTr="00E72BEE">
        <w:tc>
          <w:tcPr>
            <w:tcW w:w="552" w:type="dxa"/>
          </w:tcPr>
          <w:p w14:paraId="59D7401C"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Th</w:t>
            </w:r>
          </w:p>
        </w:tc>
        <w:tc>
          <w:tcPr>
            <w:tcW w:w="715" w:type="dxa"/>
          </w:tcPr>
          <w:p w14:paraId="31C35754" w14:textId="7A308DD9" w:rsidR="00977F2B" w:rsidRPr="0083253B" w:rsidRDefault="00131DC6" w:rsidP="00777F0E">
            <w:pPr>
              <w:jc w:val="center"/>
              <w:rPr>
                <w:rFonts w:cs="Times-Roman"/>
                <w:color w:val="000000"/>
                <w:sz w:val="20"/>
                <w:szCs w:val="20"/>
              </w:rPr>
            </w:pPr>
            <w:r>
              <w:rPr>
                <w:rFonts w:cs="Times-Roman"/>
                <w:color w:val="000000"/>
                <w:sz w:val="20"/>
                <w:szCs w:val="20"/>
              </w:rPr>
              <w:t>6/30</w:t>
            </w:r>
          </w:p>
        </w:tc>
        <w:tc>
          <w:tcPr>
            <w:tcW w:w="4763" w:type="dxa"/>
          </w:tcPr>
          <w:p w14:paraId="2DF9ED3C" w14:textId="13864116" w:rsidR="00977F2B" w:rsidRPr="00EB4A64" w:rsidRDefault="00594492" w:rsidP="00366BBD">
            <w:pPr>
              <w:rPr>
                <w:rFonts w:cs="Times-Roman"/>
                <w:i/>
                <w:color w:val="000000"/>
              </w:rPr>
            </w:pPr>
            <w:r>
              <w:rPr>
                <w:rFonts w:cs="Times-Roman"/>
                <w:i/>
                <w:color w:val="000000"/>
              </w:rPr>
              <w:t>No assignment due</w:t>
            </w:r>
          </w:p>
        </w:tc>
        <w:tc>
          <w:tcPr>
            <w:tcW w:w="3546" w:type="dxa"/>
          </w:tcPr>
          <w:p w14:paraId="0BFF0207" w14:textId="77777777" w:rsidR="00977F2B" w:rsidRDefault="00977F2B" w:rsidP="00366BBD">
            <w:pPr>
              <w:rPr>
                <w:rFonts w:cs="Times-Roman"/>
                <w:i/>
                <w:color w:val="000000"/>
              </w:rPr>
            </w:pPr>
          </w:p>
        </w:tc>
      </w:tr>
      <w:tr w:rsidR="00977F2B" w14:paraId="30743BDD" w14:textId="50FD7FCA" w:rsidTr="00E72BEE">
        <w:tc>
          <w:tcPr>
            <w:tcW w:w="552" w:type="dxa"/>
          </w:tcPr>
          <w:p w14:paraId="1EDC5E47" w14:textId="77777777" w:rsidR="00977F2B" w:rsidRPr="0083253B" w:rsidRDefault="00977F2B" w:rsidP="00777F0E">
            <w:pPr>
              <w:jc w:val="center"/>
              <w:rPr>
                <w:rFonts w:cs="Times-Roman"/>
                <w:color w:val="000000"/>
                <w:sz w:val="20"/>
                <w:szCs w:val="20"/>
              </w:rPr>
            </w:pPr>
            <w:r w:rsidRPr="0083253B">
              <w:rPr>
                <w:rFonts w:cs="Times-Roman"/>
                <w:color w:val="000000"/>
                <w:sz w:val="20"/>
                <w:szCs w:val="20"/>
              </w:rPr>
              <w:t>F</w:t>
            </w:r>
          </w:p>
        </w:tc>
        <w:tc>
          <w:tcPr>
            <w:tcW w:w="715" w:type="dxa"/>
          </w:tcPr>
          <w:p w14:paraId="07199ADF" w14:textId="371FF5EE" w:rsidR="00977F2B" w:rsidRPr="0083253B" w:rsidRDefault="000B7E53" w:rsidP="00777F0E">
            <w:pPr>
              <w:jc w:val="center"/>
              <w:rPr>
                <w:rFonts w:cs="Times-Roman"/>
                <w:color w:val="000000"/>
                <w:sz w:val="20"/>
                <w:szCs w:val="20"/>
              </w:rPr>
            </w:pPr>
            <w:r>
              <w:rPr>
                <w:rFonts w:cs="Times-Roman"/>
                <w:color w:val="000000"/>
                <w:sz w:val="20"/>
                <w:szCs w:val="20"/>
              </w:rPr>
              <w:t>7</w:t>
            </w:r>
            <w:r w:rsidR="00977F2B">
              <w:rPr>
                <w:rFonts w:cs="Times-Roman"/>
                <w:color w:val="000000"/>
                <w:sz w:val="20"/>
                <w:szCs w:val="20"/>
              </w:rPr>
              <w:t>/</w:t>
            </w:r>
            <w:r w:rsidR="00131DC6">
              <w:rPr>
                <w:rFonts w:cs="Times-Roman"/>
                <w:color w:val="000000"/>
                <w:sz w:val="20"/>
                <w:szCs w:val="20"/>
              </w:rPr>
              <w:t>1</w:t>
            </w:r>
          </w:p>
        </w:tc>
        <w:tc>
          <w:tcPr>
            <w:tcW w:w="4763" w:type="dxa"/>
          </w:tcPr>
          <w:p w14:paraId="7C56FEA7" w14:textId="2A88A973" w:rsidR="00977F2B" w:rsidRPr="00EB6B32" w:rsidRDefault="00A450E4" w:rsidP="00777F0E">
            <w:pPr>
              <w:rPr>
                <w:rFonts w:cs="Times-Roman"/>
                <w:b/>
              </w:rPr>
            </w:pPr>
            <w:r>
              <w:rPr>
                <w:rFonts w:cs="Times-Roman"/>
                <w:b/>
              </w:rPr>
              <w:t>Final Exam</w:t>
            </w:r>
          </w:p>
        </w:tc>
        <w:tc>
          <w:tcPr>
            <w:tcW w:w="3546" w:type="dxa"/>
          </w:tcPr>
          <w:p w14:paraId="281C3988" w14:textId="77777777" w:rsidR="00977F2B" w:rsidRPr="00EB6B32" w:rsidRDefault="00977F2B" w:rsidP="00777F0E">
            <w:pPr>
              <w:rPr>
                <w:rFonts w:cs="Times-Roman"/>
                <w:b/>
              </w:rPr>
            </w:pPr>
          </w:p>
        </w:tc>
      </w:tr>
    </w:tbl>
    <w:p w14:paraId="7629560A" w14:textId="77777777" w:rsidR="00777F0E" w:rsidRPr="00837203" w:rsidRDefault="00777F0E" w:rsidP="00777F0E"/>
    <w:p w14:paraId="1198C553" w14:textId="258A32E4" w:rsidR="00C03714" w:rsidRDefault="00C03714">
      <w:pPr>
        <w:rPr>
          <w:rFonts w:ascii="Times" w:hAnsi="Times"/>
          <w:b/>
          <w:color w:val="000000" w:themeColor="text1"/>
        </w:rPr>
      </w:pPr>
    </w:p>
    <w:sectPr w:rsidR="00C03714" w:rsidSect="00824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6BDF" w14:textId="77777777" w:rsidR="00123FAC" w:rsidRDefault="00123FAC" w:rsidP="00894AD0">
      <w:r>
        <w:separator/>
      </w:r>
    </w:p>
  </w:endnote>
  <w:endnote w:type="continuationSeparator" w:id="0">
    <w:p w14:paraId="288286B2" w14:textId="77777777" w:rsidR="00123FAC" w:rsidRDefault="00123FAC" w:rsidP="0089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
    <w:altName w:val="﷽﷽﷽﷽﷽﷽﷽﷽0000}"/>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E6AA" w14:textId="77777777" w:rsidR="00123FAC" w:rsidRDefault="00123FAC" w:rsidP="00894AD0">
      <w:r>
        <w:separator/>
      </w:r>
    </w:p>
  </w:footnote>
  <w:footnote w:type="continuationSeparator" w:id="0">
    <w:p w14:paraId="79C914BC" w14:textId="77777777" w:rsidR="00123FAC" w:rsidRDefault="00123FAC" w:rsidP="00894AD0">
      <w:r>
        <w:continuationSeparator/>
      </w:r>
    </w:p>
  </w:footnote>
  <w:footnote w:id="1">
    <w:p w14:paraId="6BA6F43D" w14:textId="77777777" w:rsidR="00910D26" w:rsidRDefault="00910D26" w:rsidP="00910D26">
      <w:pPr>
        <w:pStyle w:val="FootnoteText"/>
      </w:pPr>
      <w:r>
        <w:rPr>
          <w:rStyle w:val="FootnoteReference"/>
        </w:rPr>
        <w:footnoteRef/>
      </w:r>
      <w:r>
        <w:t xml:space="preserve"> </w:t>
      </w:r>
      <w:r w:rsidRPr="00990AE2">
        <w:rPr>
          <w:sz w:val="20"/>
          <w:szCs w:val="20"/>
        </w:rPr>
        <w:t>Statement adapted from the University of Iowa College of Education</w:t>
      </w:r>
      <w:r>
        <w:rPr>
          <w:sz w:val="20"/>
          <w:szCs w:val="20"/>
        </w:rPr>
        <w:t xml:space="preserve"> (posted by the Poorvu Center)</w:t>
      </w:r>
    </w:p>
  </w:footnote>
  <w:footnote w:id="2">
    <w:p w14:paraId="7EF4AE82" w14:textId="77777777" w:rsidR="00910D26" w:rsidRDefault="00910D26" w:rsidP="00910D26">
      <w:pPr>
        <w:pStyle w:val="FootnoteText"/>
      </w:pPr>
      <w:r>
        <w:rPr>
          <w:rStyle w:val="FootnoteReference"/>
        </w:rPr>
        <w:footnoteRef/>
      </w:r>
      <w:r>
        <w:t xml:space="preserve"> </w:t>
      </w:r>
      <w:r w:rsidRPr="00990AE2">
        <w:rPr>
          <w:sz w:val="20"/>
          <w:szCs w:val="20"/>
        </w:rPr>
        <w:t>Statement adapted from a sample statement posted by the Poorvu Center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89D"/>
    <w:multiLevelType w:val="hybridMultilevel"/>
    <w:tmpl w:val="3E48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87F2B"/>
    <w:multiLevelType w:val="hybridMultilevel"/>
    <w:tmpl w:val="8F20613E"/>
    <w:lvl w:ilvl="0" w:tplc="DA6AA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B7063"/>
    <w:multiLevelType w:val="hybridMultilevel"/>
    <w:tmpl w:val="E850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B7CFA"/>
    <w:multiLevelType w:val="hybridMultilevel"/>
    <w:tmpl w:val="C846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A7AAF"/>
    <w:multiLevelType w:val="hybridMultilevel"/>
    <w:tmpl w:val="CBB0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27282"/>
    <w:multiLevelType w:val="hybridMultilevel"/>
    <w:tmpl w:val="B65E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E8"/>
    <w:rsid w:val="00007F9B"/>
    <w:rsid w:val="000619E4"/>
    <w:rsid w:val="00061D61"/>
    <w:rsid w:val="00071EE7"/>
    <w:rsid w:val="00075FD1"/>
    <w:rsid w:val="000A6D46"/>
    <w:rsid w:val="000B1F04"/>
    <w:rsid w:val="000B7E53"/>
    <w:rsid w:val="000E6FD7"/>
    <w:rsid w:val="000F2C2F"/>
    <w:rsid w:val="000F71AA"/>
    <w:rsid w:val="00104F06"/>
    <w:rsid w:val="001054D0"/>
    <w:rsid w:val="00111554"/>
    <w:rsid w:val="00123FAC"/>
    <w:rsid w:val="001240E0"/>
    <w:rsid w:val="0012581C"/>
    <w:rsid w:val="00131DC6"/>
    <w:rsid w:val="001C2BC5"/>
    <w:rsid w:val="001C3B41"/>
    <w:rsid w:val="001C74D5"/>
    <w:rsid w:val="00207819"/>
    <w:rsid w:val="00211228"/>
    <w:rsid w:val="0023305F"/>
    <w:rsid w:val="00290E5B"/>
    <w:rsid w:val="00292ED3"/>
    <w:rsid w:val="002942E8"/>
    <w:rsid w:val="002C64E6"/>
    <w:rsid w:val="002D3A23"/>
    <w:rsid w:val="002D4883"/>
    <w:rsid w:val="002F072F"/>
    <w:rsid w:val="0031087B"/>
    <w:rsid w:val="00360A2A"/>
    <w:rsid w:val="00364BBE"/>
    <w:rsid w:val="00366BBD"/>
    <w:rsid w:val="003843F4"/>
    <w:rsid w:val="0039663F"/>
    <w:rsid w:val="0039787C"/>
    <w:rsid w:val="003A4888"/>
    <w:rsid w:val="003C6BFB"/>
    <w:rsid w:val="003D1997"/>
    <w:rsid w:val="0040097C"/>
    <w:rsid w:val="0041205D"/>
    <w:rsid w:val="00453982"/>
    <w:rsid w:val="00465235"/>
    <w:rsid w:val="0048320C"/>
    <w:rsid w:val="004B7B17"/>
    <w:rsid w:val="004C49D3"/>
    <w:rsid w:val="004F0F6A"/>
    <w:rsid w:val="005020FC"/>
    <w:rsid w:val="0050405A"/>
    <w:rsid w:val="005124D3"/>
    <w:rsid w:val="00545AB2"/>
    <w:rsid w:val="005600DB"/>
    <w:rsid w:val="00573FB8"/>
    <w:rsid w:val="005767B2"/>
    <w:rsid w:val="005809E1"/>
    <w:rsid w:val="0059222E"/>
    <w:rsid w:val="00594492"/>
    <w:rsid w:val="005B4099"/>
    <w:rsid w:val="005E597A"/>
    <w:rsid w:val="006151F3"/>
    <w:rsid w:val="006917DA"/>
    <w:rsid w:val="00692685"/>
    <w:rsid w:val="006C3EAA"/>
    <w:rsid w:val="006F0490"/>
    <w:rsid w:val="006F250B"/>
    <w:rsid w:val="00713314"/>
    <w:rsid w:val="0071474C"/>
    <w:rsid w:val="00764C53"/>
    <w:rsid w:val="00777F0E"/>
    <w:rsid w:val="00794C0C"/>
    <w:rsid w:val="007C4B83"/>
    <w:rsid w:val="007C5B61"/>
    <w:rsid w:val="00814FA6"/>
    <w:rsid w:val="008204B5"/>
    <w:rsid w:val="00824244"/>
    <w:rsid w:val="008366E1"/>
    <w:rsid w:val="0084529F"/>
    <w:rsid w:val="00892DB3"/>
    <w:rsid w:val="00894AD0"/>
    <w:rsid w:val="008B21AE"/>
    <w:rsid w:val="008C5237"/>
    <w:rsid w:val="008E7341"/>
    <w:rsid w:val="008F6976"/>
    <w:rsid w:val="009107FD"/>
    <w:rsid w:val="00910D26"/>
    <w:rsid w:val="009129F7"/>
    <w:rsid w:val="0092200A"/>
    <w:rsid w:val="0092696E"/>
    <w:rsid w:val="00931149"/>
    <w:rsid w:val="00976C63"/>
    <w:rsid w:val="00977F2B"/>
    <w:rsid w:val="0098188D"/>
    <w:rsid w:val="009A51DF"/>
    <w:rsid w:val="009D2D8F"/>
    <w:rsid w:val="009D63AC"/>
    <w:rsid w:val="00A15F1F"/>
    <w:rsid w:val="00A17E6E"/>
    <w:rsid w:val="00A31306"/>
    <w:rsid w:val="00A36522"/>
    <w:rsid w:val="00A450E4"/>
    <w:rsid w:val="00A47775"/>
    <w:rsid w:val="00A804ED"/>
    <w:rsid w:val="00A855CF"/>
    <w:rsid w:val="00A901A5"/>
    <w:rsid w:val="00AE69E3"/>
    <w:rsid w:val="00B01C5B"/>
    <w:rsid w:val="00B233C4"/>
    <w:rsid w:val="00B27795"/>
    <w:rsid w:val="00B44CFE"/>
    <w:rsid w:val="00B703C7"/>
    <w:rsid w:val="00B8368B"/>
    <w:rsid w:val="00B83F3C"/>
    <w:rsid w:val="00B85136"/>
    <w:rsid w:val="00B94B6F"/>
    <w:rsid w:val="00BA591C"/>
    <w:rsid w:val="00BC0592"/>
    <w:rsid w:val="00BC4F95"/>
    <w:rsid w:val="00C03714"/>
    <w:rsid w:val="00C23FC9"/>
    <w:rsid w:val="00C64950"/>
    <w:rsid w:val="00CA732D"/>
    <w:rsid w:val="00CB4403"/>
    <w:rsid w:val="00CB6C95"/>
    <w:rsid w:val="00D00CCE"/>
    <w:rsid w:val="00D03281"/>
    <w:rsid w:val="00D0769A"/>
    <w:rsid w:val="00D27DFE"/>
    <w:rsid w:val="00D50082"/>
    <w:rsid w:val="00D5267C"/>
    <w:rsid w:val="00D77603"/>
    <w:rsid w:val="00D901C9"/>
    <w:rsid w:val="00D91387"/>
    <w:rsid w:val="00DC465B"/>
    <w:rsid w:val="00DE2A5D"/>
    <w:rsid w:val="00DE63AF"/>
    <w:rsid w:val="00E35024"/>
    <w:rsid w:val="00E40EBB"/>
    <w:rsid w:val="00E43EAF"/>
    <w:rsid w:val="00E576E6"/>
    <w:rsid w:val="00E601FC"/>
    <w:rsid w:val="00E70D62"/>
    <w:rsid w:val="00E72BEE"/>
    <w:rsid w:val="00E8077C"/>
    <w:rsid w:val="00E93D78"/>
    <w:rsid w:val="00E9435A"/>
    <w:rsid w:val="00E9539F"/>
    <w:rsid w:val="00EA3B4A"/>
    <w:rsid w:val="00EB6B32"/>
    <w:rsid w:val="00EC3C89"/>
    <w:rsid w:val="00EC52B6"/>
    <w:rsid w:val="00EF1A72"/>
    <w:rsid w:val="00F663A8"/>
    <w:rsid w:val="00F76DA2"/>
    <w:rsid w:val="00FA318E"/>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9F61D"/>
  <w14:defaultImageDpi w14:val="300"/>
  <w15:docId w15:val="{D03CE297-3116-2D48-90A6-0C47A4C0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244"/>
    <w:rPr>
      <w:rFonts w:ascii="Lucida Grande" w:hAnsi="Lucida Grande" w:cs="Lucida Grande"/>
      <w:sz w:val="18"/>
      <w:szCs w:val="18"/>
    </w:rPr>
  </w:style>
  <w:style w:type="paragraph" w:styleId="ListParagraph">
    <w:name w:val="List Paragraph"/>
    <w:basedOn w:val="Normal"/>
    <w:uiPriority w:val="34"/>
    <w:qFormat/>
    <w:rsid w:val="00764C53"/>
    <w:pPr>
      <w:ind w:left="720"/>
      <w:contextualSpacing/>
    </w:pPr>
  </w:style>
  <w:style w:type="paragraph" w:styleId="FootnoteText">
    <w:name w:val="footnote text"/>
    <w:basedOn w:val="Normal"/>
    <w:link w:val="FootnoteTextChar"/>
    <w:uiPriority w:val="99"/>
    <w:unhideWhenUsed/>
    <w:rsid w:val="00894AD0"/>
  </w:style>
  <w:style w:type="character" w:customStyle="1" w:styleId="FootnoteTextChar">
    <w:name w:val="Footnote Text Char"/>
    <w:basedOn w:val="DefaultParagraphFont"/>
    <w:link w:val="FootnoteText"/>
    <w:uiPriority w:val="99"/>
    <w:rsid w:val="00894AD0"/>
  </w:style>
  <w:style w:type="character" w:styleId="FootnoteReference">
    <w:name w:val="footnote reference"/>
    <w:basedOn w:val="DefaultParagraphFont"/>
    <w:uiPriority w:val="99"/>
    <w:unhideWhenUsed/>
    <w:rsid w:val="00894AD0"/>
    <w:rPr>
      <w:vertAlign w:val="superscript"/>
    </w:rPr>
  </w:style>
  <w:style w:type="character" w:styleId="Hyperlink">
    <w:name w:val="Hyperlink"/>
    <w:basedOn w:val="DefaultParagraphFont"/>
    <w:uiPriority w:val="99"/>
    <w:unhideWhenUsed/>
    <w:rsid w:val="00E9539F"/>
    <w:rPr>
      <w:color w:val="0000FF" w:themeColor="hyperlink"/>
      <w:u w:val="single"/>
    </w:rPr>
  </w:style>
  <w:style w:type="character" w:styleId="CommentReference">
    <w:name w:val="annotation reference"/>
    <w:basedOn w:val="DefaultParagraphFont"/>
    <w:uiPriority w:val="99"/>
    <w:semiHidden/>
    <w:unhideWhenUsed/>
    <w:rsid w:val="00E601FC"/>
    <w:rPr>
      <w:sz w:val="18"/>
      <w:szCs w:val="18"/>
    </w:rPr>
  </w:style>
  <w:style w:type="paragraph" w:styleId="CommentText">
    <w:name w:val="annotation text"/>
    <w:basedOn w:val="Normal"/>
    <w:link w:val="CommentTextChar"/>
    <w:uiPriority w:val="99"/>
    <w:semiHidden/>
    <w:unhideWhenUsed/>
    <w:rsid w:val="00E601FC"/>
  </w:style>
  <w:style w:type="character" w:customStyle="1" w:styleId="CommentTextChar">
    <w:name w:val="Comment Text Char"/>
    <w:basedOn w:val="DefaultParagraphFont"/>
    <w:link w:val="CommentText"/>
    <w:uiPriority w:val="99"/>
    <w:semiHidden/>
    <w:rsid w:val="00E601FC"/>
  </w:style>
  <w:style w:type="paragraph" w:styleId="CommentSubject">
    <w:name w:val="annotation subject"/>
    <w:basedOn w:val="CommentText"/>
    <w:next w:val="CommentText"/>
    <w:link w:val="CommentSubjectChar"/>
    <w:uiPriority w:val="99"/>
    <w:semiHidden/>
    <w:unhideWhenUsed/>
    <w:rsid w:val="00E601FC"/>
    <w:rPr>
      <w:b/>
      <w:bCs/>
      <w:sz w:val="20"/>
      <w:szCs w:val="20"/>
    </w:rPr>
  </w:style>
  <w:style w:type="character" w:customStyle="1" w:styleId="CommentSubjectChar">
    <w:name w:val="Comment Subject Char"/>
    <w:basedOn w:val="CommentTextChar"/>
    <w:link w:val="CommentSubject"/>
    <w:uiPriority w:val="99"/>
    <w:semiHidden/>
    <w:rsid w:val="00E601FC"/>
    <w:rPr>
      <w:b/>
      <w:bCs/>
      <w:sz w:val="20"/>
      <w:szCs w:val="20"/>
    </w:rPr>
  </w:style>
  <w:style w:type="table" w:styleId="TableGrid">
    <w:name w:val="Table Grid"/>
    <w:basedOn w:val="TableNormal"/>
    <w:uiPriority w:val="59"/>
    <w:rsid w:val="00104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1EE7"/>
    <w:rPr>
      <w:b/>
      <w:bCs/>
    </w:rPr>
  </w:style>
  <w:style w:type="character" w:styleId="FollowedHyperlink">
    <w:name w:val="FollowedHyperlink"/>
    <w:basedOn w:val="DefaultParagraphFont"/>
    <w:uiPriority w:val="99"/>
    <w:semiHidden/>
    <w:unhideWhenUsed/>
    <w:rsid w:val="002F072F"/>
    <w:rPr>
      <w:color w:val="800080" w:themeColor="followedHyperlink"/>
      <w:u w:val="single"/>
    </w:rPr>
  </w:style>
  <w:style w:type="character" w:styleId="UnresolvedMention">
    <w:name w:val="Unresolved Mention"/>
    <w:basedOn w:val="DefaultParagraphFont"/>
    <w:uiPriority w:val="99"/>
    <w:semiHidden/>
    <w:unhideWhenUsed/>
    <w:rsid w:val="00292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733">
      <w:bodyDiv w:val="1"/>
      <w:marLeft w:val="0"/>
      <w:marRight w:val="0"/>
      <w:marTop w:val="0"/>
      <w:marBottom w:val="0"/>
      <w:divBdr>
        <w:top w:val="none" w:sz="0" w:space="0" w:color="auto"/>
        <w:left w:val="none" w:sz="0" w:space="0" w:color="auto"/>
        <w:bottom w:val="none" w:sz="0" w:space="0" w:color="auto"/>
        <w:right w:val="none" w:sz="0" w:space="0" w:color="auto"/>
      </w:divBdr>
    </w:div>
    <w:div w:id="302270039">
      <w:bodyDiv w:val="1"/>
      <w:marLeft w:val="0"/>
      <w:marRight w:val="0"/>
      <w:marTop w:val="0"/>
      <w:marBottom w:val="0"/>
      <w:divBdr>
        <w:top w:val="none" w:sz="0" w:space="0" w:color="auto"/>
        <w:left w:val="none" w:sz="0" w:space="0" w:color="auto"/>
        <w:bottom w:val="none" w:sz="0" w:space="0" w:color="auto"/>
        <w:right w:val="none" w:sz="0" w:space="0" w:color="auto"/>
      </w:divBdr>
    </w:div>
    <w:div w:id="1155489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yale.edu/first-year-student-handbook/academic-information/introduction-undergraduate-education/academic-honesty/" TargetMode="External"/><Relationship Id="rId3" Type="http://schemas.openxmlformats.org/officeDocument/2006/relationships/settings" Target="settings.xml"/><Relationship Id="rId7" Type="http://schemas.openxmlformats.org/officeDocument/2006/relationships/hyperlink" Target="https://www.mheducation.com/highered/product/12608042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Hirsch</dc:creator>
  <cp:keywords/>
  <dc:description/>
  <cp:lastModifiedBy>Wilcox, Kelly</cp:lastModifiedBy>
  <cp:revision>2</cp:revision>
  <cp:lastPrinted>2019-03-13T20:00:00Z</cp:lastPrinted>
  <dcterms:created xsi:type="dcterms:W3CDTF">2022-03-16T15:19:00Z</dcterms:created>
  <dcterms:modified xsi:type="dcterms:W3CDTF">2022-03-16T15:19:00Z</dcterms:modified>
</cp:coreProperties>
</file>